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123F59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123F59" w:rsidP="00BA7C7E">
      <w:pPr>
        <w:rPr>
          <w:sz w:val="28"/>
          <w:szCs w:val="28"/>
        </w:rPr>
      </w:pPr>
      <w:r>
        <w:rPr>
          <w:sz w:val="28"/>
          <w:szCs w:val="28"/>
        </w:rPr>
        <w:t>от  03.08</w:t>
      </w:r>
      <w:r w:rsidR="00BA7C7E">
        <w:rPr>
          <w:sz w:val="28"/>
          <w:szCs w:val="28"/>
        </w:rPr>
        <w:t>.2018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33/2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BA7C7E" w:rsidP="00BA7C7E">
      <w:pPr>
        <w:ind w:left="7"/>
      </w:pPr>
      <w:r w:rsidRPr="007E0B9A">
        <w:rPr>
          <w:bCs/>
          <w:sz w:val="28"/>
          <w:szCs w:val="28"/>
        </w:rPr>
        <w:t>Бюджета</w:t>
      </w:r>
      <w:r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A365B3">
        <w:rPr>
          <w:bCs/>
          <w:sz w:val="28"/>
          <w:szCs w:val="28"/>
        </w:rPr>
        <w:t>2</w:t>
      </w:r>
      <w:r w:rsidR="00577082">
        <w:rPr>
          <w:bCs/>
          <w:sz w:val="28"/>
          <w:szCs w:val="28"/>
        </w:rPr>
        <w:t xml:space="preserve"> квартал 2018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>1 квартал 2018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6E5882">
        <w:rPr>
          <w:b/>
          <w:bCs/>
          <w:sz w:val="28"/>
          <w:szCs w:val="28"/>
        </w:rPr>
        <w:t>1362,5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6E5882">
        <w:rPr>
          <w:b/>
          <w:bCs/>
          <w:sz w:val="28"/>
          <w:szCs w:val="28"/>
        </w:rPr>
        <w:t>1003,3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6E5882">
        <w:rPr>
          <w:b/>
          <w:bCs/>
          <w:sz w:val="28"/>
          <w:szCs w:val="28"/>
        </w:rPr>
        <w:t>359,2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 xml:space="preserve">жит </w:t>
      </w:r>
      <w:proofErr w:type="gramStart"/>
      <w:r>
        <w:rPr>
          <w:sz w:val="28"/>
          <w:szCs w:val="28"/>
        </w:rPr>
        <w:t>официальному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опубликовани</w:t>
      </w:r>
      <w:proofErr w:type="spellEnd"/>
      <w:r w:rsidR="00123F59">
        <w:rPr>
          <w:sz w:val="28"/>
          <w:szCs w:val="28"/>
        </w:rPr>
        <w:t>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="00A365B3">
        <w:rPr>
          <w:b/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</w:t>
      </w:r>
      <w:r w:rsidR="00A365B3">
        <w:rPr>
          <w:b/>
          <w:bCs/>
          <w:sz w:val="28"/>
          <w:szCs w:val="28"/>
        </w:rPr>
        <w:t xml:space="preserve">                      </w:t>
      </w:r>
      <w:r w:rsidR="006E5882">
        <w:rPr>
          <w:b/>
          <w:bCs/>
          <w:sz w:val="28"/>
          <w:szCs w:val="28"/>
        </w:rPr>
        <w:t xml:space="preserve">         </w:t>
      </w:r>
      <w:r w:rsidR="00A365B3">
        <w:rPr>
          <w:b/>
          <w:bCs/>
          <w:sz w:val="28"/>
          <w:szCs w:val="28"/>
        </w:rPr>
        <w:t xml:space="preserve"> </w:t>
      </w:r>
      <w:r w:rsidR="00123F59">
        <w:rPr>
          <w:b/>
          <w:bCs/>
          <w:sz w:val="28"/>
          <w:szCs w:val="28"/>
        </w:rPr>
        <w:t xml:space="preserve">       </w:t>
      </w:r>
      <w:bookmarkStart w:id="0" w:name="_GoBack"/>
      <w:bookmarkEnd w:id="0"/>
      <w:proofErr w:type="spellStart"/>
      <w:r w:rsidR="00A365B3">
        <w:rPr>
          <w:b/>
          <w:bCs/>
          <w:sz w:val="28"/>
          <w:szCs w:val="28"/>
        </w:rPr>
        <w:t>Ф.С.Халиуллов</w:t>
      </w:r>
      <w:proofErr w:type="spellEnd"/>
      <w:r w:rsidR="00A365B3">
        <w:rPr>
          <w:b/>
          <w:bCs/>
          <w:sz w:val="28"/>
          <w:szCs w:val="28"/>
        </w:rPr>
        <w:t>.</w:t>
      </w:r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C7923"/>
    <w:rsid w:val="00311F50"/>
    <w:rsid w:val="00577082"/>
    <w:rsid w:val="006A73A3"/>
    <w:rsid w:val="006E5882"/>
    <w:rsid w:val="008859BB"/>
    <w:rsid w:val="008A6F36"/>
    <w:rsid w:val="009C1569"/>
    <w:rsid w:val="009C5AF5"/>
    <w:rsid w:val="00A365B3"/>
    <w:rsid w:val="00BA7C7E"/>
    <w:rsid w:val="00C05998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22</cp:revision>
  <cp:lastPrinted>2018-10-31T04:30:00Z</cp:lastPrinted>
  <dcterms:created xsi:type="dcterms:W3CDTF">2018-06-26T04:41:00Z</dcterms:created>
  <dcterms:modified xsi:type="dcterms:W3CDTF">2018-10-31T04:32:00Z</dcterms:modified>
</cp:coreProperties>
</file>