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0F" w:rsidRPr="00AC1E0F" w:rsidRDefault="00AC1E0F" w:rsidP="00137B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AC1E0F">
        <w:rPr>
          <w:rFonts w:ascii="Times New Roman" w:hAnsi="Times New Roman"/>
          <w:b/>
          <w:sz w:val="28"/>
          <w:szCs w:val="28"/>
          <w:lang w:val="tt-RU"/>
        </w:rPr>
        <w:t xml:space="preserve">Исполнительный комитет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C1E0F">
        <w:rPr>
          <w:rFonts w:ascii="Times New Roman" w:hAnsi="Times New Roman"/>
          <w:b/>
          <w:sz w:val="28"/>
          <w:szCs w:val="28"/>
          <w:lang w:val="tt-RU"/>
        </w:rPr>
        <w:t>Татарстан Республикасы</w:t>
      </w:r>
      <w:r w:rsidRPr="00AC1E0F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AC1E0F" w:rsidRPr="00AC1E0F" w:rsidRDefault="00AC1E0F" w:rsidP="00AC1E0F">
      <w:pPr>
        <w:ind w:left="-709"/>
        <w:rPr>
          <w:rFonts w:ascii="Times New Roman" w:hAnsi="Times New Roman"/>
          <w:b/>
          <w:sz w:val="28"/>
          <w:szCs w:val="28"/>
          <w:lang w:val="tt-RU"/>
        </w:rPr>
      </w:pPr>
      <w:proofErr w:type="spellStart"/>
      <w:r w:rsidRPr="00AC1E0F">
        <w:rPr>
          <w:rFonts w:ascii="Times New Roman" w:hAnsi="Times New Roman"/>
          <w:b/>
          <w:sz w:val="28"/>
          <w:szCs w:val="28"/>
        </w:rPr>
        <w:t>Большецильнинского</w:t>
      </w:r>
      <w:proofErr w:type="spellEnd"/>
      <w:r w:rsidRPr="00AC1E0F">
        <w:rPr>
          <w:rFonts w:ascii="Times New Roman" w:hAnsi="Times New Roman"/>
          <w:b/>
          <w:sz w:val="28"/>
          <w:szCs w:val="28"/>
        </w:rPr>
        <w:t xml:space="preserve"> сельского поселения         </w:t>
      </w:r>
      <w:r w:rsidRPr="00AC1E0F">
        <w:rPr>
          <w:rFonts w:ascii="Times New Roman" w:hAnsi="Times New Roman"/>
          <w:b/>
          <w:sz w:val="28"/>
          <w:szCs w:val="28"/>
          <w:lang w:val="tt-RU"/>
        </w:rPr>
        <w:t>Чүпрәле муниципаль районы</w:t>
      </w:r>
      <w:r w:rsidRPr="00AC1E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1E0F">
        <w:rPr>
          <w:rFonts w:ascii="Times New Roman" w:hAnsi="Times New Roman"/>
          <w:b/>
          <w:sz w:val="28"/>
          <w:szCs w:val="28"/>
        </w:rPr>
        <w:t>Дрожжановского  муниципального</w:t>
      </w:r>
      <w:proofErr w:type="gramEnd"/>
      <w:r w:rsidRPr="00AC1E0F">
        <w:rPr>
          <w:rFonts w:ascii="Times New Roman" w:hAnsi="Times New Roman"/>
          <w:b/>
          <w:sz w:val="28"/>
          <w:szCs w:val="28"/>
        </w:rPr>
        <w:t xml:space="preserve"> района          </w:t>
      </w:r>
      <w:r w:rsidRPr="00AC1E0F">
        <w:rPr>
          <w:rFonts w:ascii="Times New Roman" w:hAnsi="Times New Roman"/>
          <w:b/>
          <w:sz w:val="28"/>
          <w:szCs w:val="28"/>
          <w:lang w:val="tt-RU"/>
        </w:rPr>
        <w:t>Зур Чынлы авыл җирлеге</w:t>
      </w:r>
    </w:p>
    <w:p w:rsidR="00AC1E0F" w:rsidRPr="00AC1E0F" w:rsidRDefault="00AC1E0F" w:rsidP="00AC1E0F">
      <w:pPr>
        <w:pStyle w:val="1"/>
        <w:jc w:val="left"/>
        <w:rPr>
          <w:rFonts w:ascii="Times New Roman" w:hAnsi="Times New Roman"/>
          <w:b/>
          <w:szCs w:val="28"/>
          <w:lang w:val="tt-RU"/>
        </w:rPr>
      </w:pPr>
      <w:r w:rsidRPr="00AC1E0F">
        <w:rPr>
          <w:rFonts w:ascii="Times New Roman" w:hAnsi="Times New Roman"/>
          <w:b/>
          <w:szCs w:val="28"/>
        </w:rPr>
        <w:t xml:space="preserve">Республики Татарстан                                  </w:t>
      </w:r>
      <w:r>
        <w:rPr>
          <w:rFonts w:ascii="Times New Roman" w:hAnsi="Times New Roman"/>
          <w:b/>
          <w:szCs w:val="28"/>
          <w:lang w:val="tt-RU"/>
        </w:rPr>
        <w:t xml:space="preserve">     </w:t>
      </w:r>
      <w:r w:rsidRPr="00AC1E0F">
        <w:rPr>
          <w:rFonts w:ascii="Times New Roman" w:hAnsi="Times New Roman"/>
          <w:b/>
          <w:szCs w:val="28"/>
          <w:lang w:val="tt-RU"/>
        </w:rPr>
        <w:t xml:space="preserve">  Башкарма комитеты</w:t>
      </w:r>
    </w:p>
    <w:p w:rsidR="00AC1E0F" w:rsidRDefault="00AC1E0F" w:rsidP="00AC1E0F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 xml:space="preserve">Татарстан,  </w:t>
      </w:r>
      <w:proofErr w:type="spellStart"/>
      <w:r>
        <w:rPr>
          <w:sz w:val="28"/>
          <w:szCs w:val="28"/>
        </w:rPr>
        <w:t>Дрожжановский</w:t>
      </w:r>
      <w:proofErr w:type="spellEnd"/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5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BE208A" w:rsidRPr="00BE208A" w:rsidTr="00AC1E0F">
        <w:trPr>
          <w:trHeight w:val="156"/>
        </w:trPr>
        <w:tc>
          <w:tcPr>
            <w:tcW w:w="9840" w:type="dxa"/>
          </w:tcPr>
          <w:p w:rsidR="00BE208A" w:rsidRPr="00BE208A" w:rsidRDefault="00AC1E0F" w:rsidP="00BE208A">
            <w:pPr>
              <w:spacing w:after="20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______________________________________________________________________</w:t>
            </w:r>
          </w:p>
        </w:tc>
      </w:tr>
    </w:tbl>
    <w:p w:rsidR="00BE208A" w:rsidRPr="00BE208A" w:rsidRDefault="00AC1E0F" w:rsidP="00BE208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BE208A" w:rsidRPr="00BE208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  <w:r w:rsidR="00BE208A" w:rsidRPr="00BE20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BE208A" w:rsidRPr="00BE208A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tbl>
      <w:tblPr>
        <w:tblW w:w="96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BE208A" w:rsidRPr="00BE208A" w:rsidTr="00664A7B">
        <w:trPr>
          <w:trHeight w:val="80"/>
        </w:trPr>
        <w:tc>
          <w:tcPr>
            <w:tcW w:w="9641" w:type="dxa"/>
          </w:tcPr>
          <w:p w:rsidR="00BE208A" w:rsidRPr="00BE208A" w:rsidRDefault="00BE208A" w:rsidP="00BE208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208A" w:rsidRPr="00BE208A" w:rsidRDefault="00BE208A" w:rsidP="00BE208A">
      <w:pPr>
        <w:spacing w:after="200" w:line="276" w:lineRule="auto"/>
      </w:pPr>
      <w:r w:rsidRPr="00BE208A">
        <w:rPr>
          <w:rFonts w:ascii="Times New Roman" w:eastAsia="Times New Roman" w:hAnsi="Times New Roman"/>
          <w:bCs/>
          <w:noProof/>
          <w:color w:val="00FF00"/>
          <w:sz w:val="28"/>
          <w:szCs w:val="28"/>
          <w:lang w:eastAsia="ru-RU"/>
        </w:rPr>
        <w:t xml:space="preserve">         </w:t>
      </w:r>
      <w:r w:rsidR="00687F6C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687F6C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от</w:t>
      </w:r>
      <w:proofErr w:type="gramEnd"/>
      <w:r w:rsidR="00687F6C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26</w:t>
      </w:r>
      <w:r w:rsidRPr="00BE208A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сентя</w:t>
      </w:r>
      <w:r w:rsidR="00137BB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бря 2018 года</w:t>
      </w:r>
      <w:r w:rsidR="00137BB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ab/>
      </w:r>
      <w:r w:rsidR="00137BB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ab/>
      </w:r>
      <w:r w:rsidR="00137BB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ab/>
      </w:r>
      <w:r w:rsidR="00137BB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ab/>
        <w:t xml:space="preserve">           </w:t>
      </w:r>
      <w:r w:rsidR="00137BB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ab/>
        <w:t>№1</w:t>
      </w:r>
      <w:r w:rsidR="00687F6C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7</w:t>
      </w:r>
      <w:r w:rsidRPr="00BE20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BE208A" w:rsidRPr="00BE208A" w:rsidRDefault="00BE208A" w:rsidP="00BE208A">
      <w:pPr>
        <w:spacing w:after="200" w:line="276" w:lineRule="auto"/>
      </w:pPr>
    </w:p>
    <w:tbl>
      <w:tblPr>
        <w:tblW w:w="5377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5377"/>
      </w:tblGrid>
      <w:tr w:rsidR="00BE208A" w:rsidRPr="00BE208A" w:rsidTr="00664A7B">
        <w:trPr>
          <w:trHeight w:val="1458"/>
        </w:trPr>
        <w:tc>
          <w:tcPr>
            <w:tcW w:w="5377" w:type="dxa"/>
          </w:tcPr>
          <w:p w:rsidR="00BE208A" w:rsidRPr="00BE208A" w:rsidRDefault="00BE208A" w:rsidP="007352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2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программы комплексного развития системы транспортной инфраструктуры </w:t>
            </w:r>
            <w:proofErr w:type="spellStart"/>
            <w:r w:rsidR="00735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BE2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gramStart"/>
            <w:r w:rsidRPr="00BE2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  <w:r w:rsidRPr="00BE2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Республики Татарстан до 2030 года </w:t>
            </w:r>
          </w:p>
        </w:tc>
      </w:tr>
    </w:tbl>
    <w:p w:rsidR="00BE208A" w:rsidRPr="00BE208A" w:rsidRDefault="00AC1E0F" w:rsidP="00AC1E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E208A"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="00BE208A" w:rsidRPr="00BE208A">
        <w:rPr>
          <w:rFonts w:ascii="Times New Roman" w:eastAsia="Times New Roman" w:hAnsi="Times New Roman"/>
          <w:sz w:val="28"/>
          <w:szCs w:val="28"/>
          <w:lang w:eastAsia="ru-RU"/>
        </w:rPr>
        <w:t>Минниханова</w:t>
      </w:r>
      <w:proofErr w:type="spellEnd"/>
      <w:r w:rsidR="00BE208A"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="00554102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="00BE208A" w:rsidRPr="00BE208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сельского поселения Дрожжановского  муниципального </w:t>
      </w:r>
      <w:r w:rsidR="00BE208A"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Республики Татарстан ПОСТАНОВЛЯЕТ: </w:t>
      </w:r>
    </w:p>
    <w:p w:rsidR="00BE208A" w:rsidRPr="00BE208A" w:rsidRDefault="00BE208A" w:rsidP="00BE20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08A" w:rsidRPr="00BE208A" w:rsidRDefault="00BE208A" w:rsidP="00BE20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554102">
        <w:rPr>
          <w:rFonts w:ascii="Times New Roman" w:eastAsia="Times New Roman" w:hAnsi="Times New Roman" w:cs="Calibri"/>
          <w:sz w:val="28"/>
          <w:szCs w:val="28"/>
          <w:lang w:eastAsia="ru-RU"/>
        </w:rPr>
        <w:t>Большецильнинского</w:t>
      </w:r>
      <w:proofErr w:type="spellEnd"/>
      <w:r w:rsidRPr="00BE208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сельского поселения </w:t>
      </w:r>
      <w:proofErr w:type="gramStart"/>
      <w:r w:rsidRPr="00BE208A">
        <w:rPr>
          <w:rFonts w:ascii="Times New Roman" w:eastAsia="Times New Roman" w:hAnsi="Times New Roman" w:cs="Calibri"/>
          <w:sz w:val="28"/>
          <w:szCs w:val="28"/>
          <w:lang w:eastAsia="ru-RU"/>
        </w:rPr>
        <w:t>Дрожжановского  муниципального</w:t>
      </w:r>
      <w:proofErr w:type="gramEnd"/>
      <w:r w:rsidRPr="00BE208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</w:t>
      </w: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до 2030 года. </w:t>
      </w:r>
    </w:p>
    <w:p w:rsidR="00BE208A" w:rsidRPr="00BE208A" w:rsidRDefault="00BE208A" w:rsidP="00BE20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  2. Признать утратившими силу Постановление</w:t>
      </w:r>
      <w:r w:rsidRPr="00BE208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Исполнительного </w:t>
      </w:r>
      <w:proofErr w:type="gramStart"/>
      <w:r w:rsidRPr="00BE208A">
        <w:rPr>
          <w:rFonts w:ascii="Times New Roman" w:eastAsia="Times New Roman" w:hAnsi="Times New Roman"/>
          <w:sz w:val="28"/>
          <w:szCs w:val="28"/>
          <w:lang w:val="tt-RU" w:eastAsia="ru-RU"/>
        </w:rPr>
        <w:t>комитета  сельского</w:t>
      </w:r>
      <w:proofErr w:type="gramEnd"/>
      <w:r w:rsidRPr="00BE208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поселения Дрожжановского</w:t>
      </w: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</w:t>
      </w:r>
      <w:r w:rsidR="00237F10">
        <w:rPr>
          <w:rFonts w:ascii="Times New Roman" w:eastAsia="Times New Roman" w:hAnsi="Times New Roman"/>
          <w:sz w:val="28"/>
          <w:szCs w:val="28"/>
          <w:lang w:eastAsia="ru-RU"/>
        </w:rPr>
        <w:t>йона  Республики Татарстан от 09</w:t>
      </w: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2018 № 6 «</w:t>
      </w:r>
      <w:r w:rsidRPr="00BE208A">
        <w:rPr>
          <w:rFonts w:eastAsia="Times New Roman" w:cs="Calibri"/>
          <w:lang w:eastAsia="ru-RU"/>
        </w:rPr>
        <w:t xml:space="preserve"> </w:t>
      </w: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программы комплексного развития системы транспортной инфраструктуры </w:t>
      </w:r>
      <w:proofErr w:type="spellStart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 муниципального района до 2030 года».</w:t>
      </w:r>
    </w:p>
    <w:p w:rsidR="00BE208A" w:rsidRPr="00BE208A" w:rsidRDefault="00BE208A" w:rsidP="00BE208A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BE208A">
        <w:rPr>
          <w:rFonts w:eastAsia="Times New Roman" w:cs="Calibri"/>
          <w:sz w:val="28"/>
          <w:szCs w:val="28"/>
          <w:lang w:eastAsia="ru-RU"/>
        </w:rPr>
        <w:t xml:space="preserve">     3.</w:t>
      </w:r>
      <w:r w:rsidRPr="00BE20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E208A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Настоящее постановление опубликовать на официальном сайте Поселения и на официальном сайте </w:t>
      </w: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  <w:r w:rsidRPr="00BE208A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BE208A" w:rsidRPr="00BE208A" w:rsidRDefault="00BE208A" w:rsidP="00BE20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исполнения настоящего постановления оставляю за собой. </w:t>
      </w:r>
    </w:p>
    <w:p w:rsidR="00BE208A" w:rsidRPr="00BE208A" w:rsidRDefault="00BE208A" w:rsidP="00BE208A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BE208A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Глава </w:t>
      </w:r>
      <w:proofErr w:type="spellStart"/>
      <w:r w:rsidR="00DE6945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Большецильнинского</w:t>
      </w:r>
      <w:proofErr w:type="spellEnd"/>
      <w:r w:rsidRPr="00BE208A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BE208A" w:rsidRPr="00BE208A" w:rsidRDefault="00BE208A" w:rsidP="00BE208A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8"/>
          <w:szCs w:val="28"/>
          <w:lang w:eastAsia="zh-CN"/>
        </w:rPr>
      </w:pPr>
      <w:r w:rsidRPr="00BE208A"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  <w:r w:rsidRPr="00BE208A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муниципального района РТ          </w:t>
      </w:r>
      <w:r w:rsidR="00DE6945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 xml:space="preserve">                   </w:t>
      </w:r>
      <w:proofErr w:type="spellStart"/>
      <w:r w:rsidR="00DE6945">
        <w:rPr>
          <w:rFonts w:ascii="Times New Roman" w:eastAsia="Times New Roman" w:hAnsi="Times New Roman"/>
          <w:kern w:val="3"/>
          <w:sz w:val="28"/>
          <w:szCs w:val="28"/>
          <w:lang w:eastAsia="zh-CN"/>
        </w:rPr>
        <w:t>Ф.С.Халиуллов</w:t>
      </w:r>
      <w:proofErr w:type="spellEnd"/>
    </w:p>
    <w:p w:rsidR="00BE208A" w:rsidRPr="00BE208A" w:rsidRDefault="00BE208A" w:rsidP="00BE208A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E208A" w:rsidRPr="00BE208A" w:rsidRDefault="00BE208A" w:rsidP="00BE208A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85202" w:rsidRDefault="00785202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208A" w:rsidRDefault="00BE208A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F61CE" w:rsidRDefault="000F61CE" w:rsidP="00137BB5">
      <w:pPr>
        <w:spacing w:after="0" w:line="240" w:lineRule="auto"/>
        <w:ind w:right="-17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85202" w:rsidRDefault="00785202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85202" w:rsidRDefault="00785202" w:rsidP="00785202">
      <w:pPr>
        <w:spacing w:after="0" w:line="240" w:lineRule="auto"/>
        <w:ind w:right="-17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85202" w:rsidRPr="00785202" w:rsidRDefault="00785202" w:rsidP="00785202">
      <w:pPr>
        <w:spacing w:after="0" w:line="240" w:lineRule="auto"/>
        <w:ind w:right="-17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 ПРОГРАММЫ</w:t>
      </w:r>
    </w:p>
    <w:p w:rsidR="00785202" w:rsidRPr="00785202" w:rsidRDefault="00785202" w:rsidP="00785202">
      <w:pPr>
        <w:spacing w:after="0" w:line="240" w:lineRule="auto"/>
        <w:ind w:right="-19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комплексного</w:t>
      </w:r>
      <w:proofErr w:type="gramEnd"/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развития систем транспортной инфраструктуры</w:t>
      </w:r>
    </w:p>
    <w:p w:rsidR="00785202" w:rsidRPr="00785202" w:rsidRDefault="00785202" w:rsidP="00785202">
      <w:pPr>
        <w:spacing w:after="0" w:line="240" w:lineRule="auto"/>
        <w:ind w:right="-17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</w:t>
      </w:r>
      <w:proofErr w:type="gramEnd"/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образования «</w:t>
      </w:r>
      <w:proofErr w:type="spellStart"/>
      <w:r w:rsidR="00DE69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Большецильнинское</w:t>
      </w:r>
      <w:proofErr w:type="spellEnd"/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сельское поселение» Дрожжановского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района Республики Татарстан</w:t>
      </w:r>
    </w:p>
    <w:p w:rsidR="00785202" w:rsidRPr="00785202" w:rsidRDefault="00E41A33" w:rsidP="00785202">
      <w:pPr>
        <w:spacing w:after="0" w:line="240" w:lineRule="auto"/>
        <w:ind w:right="-199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 до 203</w:t>
      </w:r>
      <w:r w:rsidR="00785202" w:rsidRPr="007852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 года</w:t>
      </w:r>
    </w:p>
    <w:p w:rsidR="00785202" w:rsidRP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5202" w:rsidRP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5202" w:rsidRP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61CE" w:rsidRDefault="000F61CE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DE6945" w:rsidP="00DE69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с.Большая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Цильна</w:t>
      </w:r>
    </w:p>
    <w:p w:rsidR="00DE6945" w:rsidRDefault="00DE6945" w:rsidP="00DE69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5202" w:rsidRDefault="00785202" w:rsidP="007852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8FC" w:rsidRDefault="008838FC" w:rsidP="00883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785202" w:rsidRPr="008838FC" w:rsidRDefault="00785202" w:rsidP="00883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комплексного</w:t>
      </w:r>
      <w:proofErr w:type="gramEnd"/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развития систем транспортной</w:t>
      </w:r>
    </w:p>
    <w:p w:rsidR="00785202" w:rsidRPr="008838FC" w:rsidRDefault="00785202" w:rsidP="00883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>инфраструктуры  муниципального</w:t>
      </w:r>
      <w:proofErr w:type="gramEnd"/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образования  «</w:t>
      </w:r>
      <w:proofErr w:type="spellStart"/>
      <w:r w:rsidR="00DE6945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Большецильнинское</w:t>
      </w:r>
      <w:proofErr w:type="spellEnd"/>
    </w:p>
    <w:p w:rsidR="00785202" w:rsidRPr="008838FC" w:rsidRDefault="00785202" w:rsidP="00883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 поселение</w:t>
      </w:r>
      <w:proofErr w:type="gramEnd"/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Дрожжановского  муниципального  района Республики Татарстан  на </w:t>
      </w:r>
      <w:r w:rsidR="0079083D">
        <w:rPr>
          <w:rFonts w:ascii="Times New Roman" w:eastAsia="Times New Roman" w:hAnsi="Times New Roman"/>
          <w:b/>
          <w:sz w:val="28"/>
          <w:szCs w:val="28"/>
          <w:lang w:eastAsia="ru-RU"/>
        </w:rPr>
        <w:t>период до 203</w:t>
      </w:r>
      <w:r w:rsidRPr="008838FC">
        <w:rPr>
          <w:rFonts w:ascii="Times New Roman" w:eastAsia="Times New Roman" w:hAnsi="Times New Roman"/>
          <w:b/>
          <w:sz w:val="28"/>
          <w:szCs w:val="28"/>
          <w:lang w:eastAsia="ru-RU"/>
        </w:rPr>
        <w:t>0 года</w:t>
      </w:r>
    </w:p>
    <w:p w:rsidR="00785202" w:rsidRPr="008838FC" w:rsidRDefault="00785202" w:rsidP="008838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211"/>
        <w:gridCol w:w="7282"/>
      </w:tblGrid>
      <w:tr w:rsidR="008838FC" w:rsidRPr="008838FC" w:rsidTr="00DE3F2D">
        <w:tc>
          <w:tcPr>
            <w:tcW w:w="2122" w:type="dxa"/>
          </w:tcPr>
          <w:p w:rsidR="008838FC" w:rsidRPr="008838FC" w:rsidRDefault="008838FC" w:rsidP="00883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</w:tcPr>
          <w:p w:rsidR="008838FC" w:rsidRPr="008838FC" w:rsidRDefault="008838FC" w:rsidP="00883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Pr="00883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комплексного развития систем транспортной</w:t>
            </w:r>
          </w:p>
          <w:p w:rsidR="008838FC" w:rsidRPr="008838FC" w:rsidRDefault="008838FC" w:rsidP="00DE6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83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инфраструктуры  муниципального</w:t>
            </w:r>
            <w:proofErr w:type="gramEnd"/>
            <w:r w:rsidRPr="00883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обра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 «</w:t>
            </w:r>
            <w:proofErr w:type="spellStart"/>
            <w:r w:rsidR="00DE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 поселение» Дрожжановского  муниципального  района Респуб</w:t>
            </w:r>
            <w:r w:rsidR="00790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лики Татарстан  на период до 203</w:t>
            </w:r>
            <w:r w:rsidRPr="00883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года</w:t>
            </w:r>
          </w:p>
        </w:tc>
      </w:tr>
      <w:tr w:rsidR="008838FC" w:rsidRPr="008838FC" w:rsidTr="00DE3F2D">
        <w:tc>
          <w:tcPr>
            <w:tcW w:w="2122" w:type="dxa"/>
          </w:tcPr>
          <w:p w:rsidR="008838FC" w:rsidRPr="00236D37" w:rsidRDefault="00236D37" w:rsidP="00AE51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D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371" w:type="dxa"/>
          </w:tcPr>
          <w:p w:rsidR="00DE3F2D" w:rsidRPr="00DE3F2D" w:rsidRDefault="00DE3F2D" w:rsidP="00DE3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Федеральным законом </w:t>
            </w:r>
            <w:proofErr w:type="gramStart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 06.1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0.2003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 131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-ФЗ  «Об общих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инципах  организации  местного самоуправления  в  Российской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Федерации»,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DE3F2D" w:rsidRPr="00DE3F2D" w:rsidRDefault="00DE3F2D" w:rsidP="00DE3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Федеральным законом от 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.12. 2014 № 456-ФЗ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внесении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изменений в Градостроительны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кодекс Российской Федерации и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отдельные законодательные акты Российской Федерации»,</w:t>
            </w:r>
          </w:p>
          <w:p w:rsidR="00DE3F2D" w:rsidRPr="00DE3F2D" w:rsidRDefault="00DE3F2D" w:rsidP="00DE3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 постановлением   Правительств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  Российской   Федерации   от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25.12.2015 г. № 1440 «Об утве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рждении требований к программам </w:t>
            </w:r>
            <w:proofErr w:type="gramStart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комплексного  развития</w:t>
            </w:r>
            <w:proofErr w:type="gramEnd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систе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  транспортной  инфраструктуры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поселений, городских округов»,</w:t>
            </w:r>
          </w:p>
          <w:p w:rsidR="00DE3F2D" w:rsidRPr="00DE3F2D" w:rsidRDefault="00DE3F2D" w:rsidP="00DE3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 постановлением   Правительств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  Российской   Федерации   от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14.06.2013 г. № 502 «Об утве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рждении требований к программам </w:t>
            </w:r>
            <w:proofErr w:type="gramStart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комплексного  развития</w:t>
            </w:r>
            <w:proofErr w:type="gramEnd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систе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  коммунальной  инфраструктуры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поселений, городских округов»,</w:t>
            </w:r>
          </w:p>
          <w:p w:rsidR="008838FC" w:rsidRPr="00DE3F2D" w:rsidRDefault="00DE3F2D" w:rsidP="00DE3F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поручением Президента Респуб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лики Татарстан Р.Н.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Минниханова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 6</w:t>
            </w:r>
            <w:proofErr w:type="gramEnd"/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июня 2016 года № 32666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-МР  «О разработке программы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комплексного  развития  систе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  транспортной  инфраструктуры </w:t>
            </w:r>
            <w:r w:rsidRPr="00DE3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муниципальных образований»</w:t>
            </w:r>
          </w:p>
        </w:tc>
      </w:tr>
      <w:tr w:rsidR="008838FC" w:rsidRPr="008838FC" w:rsidTr="00DE3F2D">
        <w:tc>
          <w:tcPr>
            <w:tcW w:w="2122" w:type="dxa"/>
          </w:tcPr>
          <w:p w:rsidR="00D90EA6" w:rsidRPr="00D90EA6" w:rsidRDefault="00D90EA6" w:rsidP="00D90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0E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разработчики</w:t>
            </w:r>
          </w:p>
          <w:p w:rsidR="008838FC" w:rsidRPr="008838FC" w:rsidRDefault="00D90EA6" w:rsidP="00D90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90E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  <w:proofErr w:type="gramEnd"/>
          </w:p>
        </w:tc>
        <w:tc>
          <w:tcPr>
            <w:tcW w:w="7371" w:type="dxa"/>
          </w:tcPr>
          <w:p w:rsidR="008838FC" w:rsidRPr="00DD56D6" w:rsidRDefault="00DD56D6" w:rsidP="00DE6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5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</w:t>
            </w:r>
            <w:proofErr w:type="gramStart"/>
            <w:r w:rsidRPr="00DD5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 </w:t>
            </w:r>
            <w:proofErr w:type="spellStart"/>
            <w:r w:rsidR="00DE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DD5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</w:tc>
      </w:tr>
      <w:tr w:rsidR="008838FC" w:rsidRPr="008838FC" w:rsidTr="00DE3F2D">
        <w:tc>
          <w:tcPr>
            <w:tcW w:w="2122" w:type="dxa"/>
          </w:tcPr>
          <w:p w:rsidR="00BA6D28" w:rsidRPr="00BA6D28" w:rsidRDefault="00BA6D28" w:rsidP="00BA6D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</w:t>
            </w:r>
          </w:p>
          <w:p w:rsidR="008838FC" w:rsidRPr="00BA6D28" w:rsidRDefault="00BA6D28" w:rsidP="00BA6D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A6D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  <w:proofErr w:type="gramEnd"/>
          </w:p>
        </w:tc>
        <w:tc>
          <w:tcPr>
            <w:tcW w:w="7371" w:type="dxa"/>
          </w:tcPr>
          <w:p w:rsidR="008838FC" w:rsidRPr="00C3215D" w:rsidRDefault="00C3215D" w:rsidP="00A30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215D">
              <w:rPr>
                <w:rFonts w:ascii="Times New Roman" w:eastAsia="Times New Roman" w:hAnsi="Times New Roman"/>
                <w:sz w:val="28"/>
                <w:szCs w:val="28"/>
              </w:rPr>
              <w:t>Прог</w:t>
            </w:r>
            <w:r w:rsidR="00A24F99">
              <w:rPr>
                <w:rFonts w:ascii="Times New Roman" w:eastAsia="Times New Roman" w:hAnsi="Times New Roman"/>
                <w:sz w:val="28"/>
                <w:szCs w:val="28"/>
              </w:rPr>
              <w:t>рамма реализуется в течение 2018</w:t>
            </w:r>
            <w:r w:rsidR="0079083D">
              <w:rPr>
                <w:rFonts w:ascii="Times New Roman" w:eastAsia="Times New Roman" w:hAnsi="Times New Roman"/>
                <w:sz w:val="28"/>
                <w:szCs w:val="28"/>
              </w:rPr>
              <w:t>-203</w:t>
            </w:r>
            <w:r w:rsidRPr="00C3215D">
              <w:rPr>
                <w:rFonts w:ascii="Times New Roman" w:eastAsia="Times New Roman" w:hAnsi="Times New Roman"/>
                <w:sz w:val="28"/>
                <w:szCs w:val="28"/>
              </w:rPr>
              <w:t>0 годов</w:t>
            </w:r>
          </w:p>
        </w:tc>
      </w:tr>
      <w:tr w:rsidR="008838FC" w:rsidRPr="008838FC" w:rsidTr="00DE3F2D">
        <w:tc>
          <w:tcPr>
            <w:tcW w:w="2122" w:type="dxa"/>
          </w:tcPr>
          <w:p w:rsidR="00CE6AD7" w:rsidRPr="00CE6AD7" w:rsidRDefault="00CE6AD7" w:rsidP="00CE6AD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6A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  <w:p w:rsidR="008838FC" w:rsidRPr="00CE6AD7" w:rsidRDefault="008838FC" w:rsidP="00AE51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8838FC" w:rsidRPr="00D53ED2" w:rsidRDefault="00D53ED2" w:rsidP="00DE6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53E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 комфортности</w:t>
            </w:r>
            <w:proofErr w:type="gramEnd"/>
            <w:r w:rsidRPr="00D53E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безопасности  жизнедеятельности </w:t>
            </w:r>
            <w:r w:rsidRPr="00D53E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населения и хозяйствующих субъектов 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proofErr w:type="spellStart"/>
            <w:r w:rsidR="00DE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D53E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8838FC" w:rsidRPr="008838FC" w:rsidTr="00DE3F2D">
        <w:tc>
          <w:tcPr>
            <w:tcW w:w="2122" w:type="dxa"/>
          </w:tcPr>
          <w:p w:rsidR="008838FC" w:rsidRPr="00520B57" w:rsidRDefault="00520B57" w:rsidP="00AE51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71" w:type="dxa"/>
          </w:tcPr>
          <w:p w:rsidR="00520B57" w:rsidRPr="00520B57" w:rsidRDefault="00520B57" w:rsidP="00520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Повышение надежности системы транспортной инфраструктуры.</w:t>
            </w:r>
          </w:p>
          <w:p w:rsidR="008838FC" w:rsidRPr="00520B57" w:rsidRDefault="00520B57" w:rsidP="00520B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Обеспечение более комфортн</w:t>
            </w:r>
            <w:r w:rsidR="002D6F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ых условий проживания населения </w:t>
            </w:r>
            <w:r w:rsidRPr="00520B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поселения, безопасности дорожного движения.</w:t>
            </w:r>
          </w:p>
        </w:tc>
      </w:tr>
      <w:tr w:rsidR="008838FC" w:rsidRPr="008838FC" w:rsidTr="00DE3F2D">
        <w:tc>
          <w:tcPr>
            <w:tcW w:w="2122" w:type="dxa"/>
          </w:tcPr>
          <w:p w:rsidR="00DF6E78" w:rsidRPr="00DF6E78" w:rsidRDefault="00DF6E78" w:rsidP="00DF6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и источники</w:t>
            </w:r>
          </w:p>
          <w:p w:rsidR="008838FC" w:rsidRPr="00DF6E78" w:rsidRDefault="00DF6E78" w:rsidP="00DF6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финансирования</w:t>
            </w:r>
            <w:proofErr w:type="gramEnd"/>
          </w:p>
        </w:tc>
        <w:tc>
          <w:tcPr>
            <w:tcW w:w="7371" w:type="dxa"/>
          </w:tcPr>
          <w:p w:rsidR="00DF6E78" w:rsidRPr="00DF6E78" w:rsidRDefault="00DF6E78" w:rsidP="00DF6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финансирования:</w:t>
            </w:r>
          </w:p>
          <w:p w:rsidR="00DF6E78" w:rsidRPr="00DF6E78" w:rsidRDefault="00DF6E78" w:rsidP="00DF6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средства местного бюджета.</w:t>
            </w:r>
          </w:p>
          <w:p w:rsidR="008838FC" w:rsidRPr="00DF6E78" w:rsidRDefault="00DF6E78" w:rsidP="00DF6E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Бюджетные ассигнования, пре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дусмотренные в плановом периоде </w:t>
            </w:r>
            <w:r w:rsidR="00790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</w:t>
            </w: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года, будут уточнены 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формировании проектов бюджета </w:t>
            </w:r>
            <w:r w:rsidR="009E0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с учетом </w:t>
            </w: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изменения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ссигнований из республиканского </w:t>
            </w:r>
            <w:r w:rsidRPr="00DF6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бюджета.</w:t>
            </w:r>
          </w:p>
        </w:tc>
      </w:tr>
      <w:tr w:rsidR="008838FC" w:rsidRPr="008838FC" w:rsidTr="00DE3F2D">
        <w:tc>
          <w:tcPr>
            <w:tcW w:w="2122" w:type="dxa"/>
          </w:tcPr>
          <w:p w:rsidR="00201D42" w:rsidRPr="00201D42" w:rsidRDefault="00201D42" w:rsidP="00201D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Организация контроля за</w:t>
            </w:r>
          </w:p>
          <w:p w:rsidR="008838FC" w:rsidRPr="00201D42" w:rsidRDefault="00201D42" w:rsidP="00201D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исполнением</w:t>
            </w:r>
            <w:proofErr w:type="gramEnd"/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371" w:type="dxa"/>
          </w:tcPr>
          <w:p w:rsidR="00201D42" w:rsidRPr="00201D42" w:rsidRDefault="00201D42" w:rsidP="00201D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возлагается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</w:p>
          <w:p w:rsidR="008838FC" w:rsidRPr="00201D42" w:rsidRDefault="00201D42" w:rsidP="00DE69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 комитет</w:t>
            </w:r>
            <w:proofErr w:type="gramEnd"/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DE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сельского  поселения </w:t>
            </w:r>
            <w:r w:rsidRPr="00201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</w:tc>
      </w:tr>
      <w:tr w:rsidR="00201D42" w:rsidRPr="008838FC" w:rsidTr="00DE3F2D">
        <w:tc>
          <w:tcPr>
            <w:tcW w:w="2122" w:type="dxa"/>
          </w:tcPr>
          <w:p w:rsidR="00201D42" w:rsidRPr="00201D42" w:rsidRDefault="00E96C5A" w:rsidP="00201D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программы</w:t>
            </w:r>
          </w:p>
        </w:tc>
        <w:tc>
          <w:tcPr>
            <w:tcW w:w="7371" w:type="dxa"/>
          </w:tcPr>
          <w:p w:rsidR="00E96C5A" w:rsidRPr="00E96C5A" w:rsidRDefault="00E96C5A" w:rsidP="00E9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разработка проектно-сметной документации;</w:t>
            </w:r>
          </w:p>
          <w:p w:rsidR="00E96C5A" w:rsidRPr="00E96C5A" w:rsidRDefault="00E96C5A" w:rsidP="00E9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приобретение материалов и ремонт дорог;</w:t>
            </w:r>
          </w:p>
          <w:p w:rsidR="00E96C5A" w:rsidRPr="00E96C5A" w:rsidRDefault="00E96C5A" w:rsidP="00E96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6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мероприятия по организации дорожного движения;</w:t>
            </w:r>
          </w:p>
          <w:p w:rsidR="00201D42" w:rsidRPr="008838FC" w:rsidRDefault="00E96C5A" w:rsidP="00E96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ремонт, строительство пешеходных дорожек.</w:t>
            </w:r>
          </w:p>
        </w:tc>
      </w:tr>
    </w:tbl>
    <w:p w:rsidR="00BF1360" w:rsidRDefault="00BF1360"/>
    <w:p w:rsidR="00621240" w:rsidRDefault="00621240" w:rsidP="00621240">
      <w:pPr>
        <w:numPr>
          <w:ilvl w:val="0"/>
          <w:numId w:val="2"/>
        </w:numPr>
        <w:tabs>
          <w:tab w:val="left" w:pos="320"/>
        </w:tabs>
        <w:spacing w:after="0" w:line="240" w:lineRule="auto"/>
        <w:ind w:left="320" w:hanging="3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12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проблемы и обоснование ее решения программными методами</w:t>
      </w:r>
    </w:p>
    <w:p w:rsidR="00396C94" w:rsidRDefault="00396C94" w:rsidP="00396C94">
      <w:pPr>
        <w:tabs>
          <w:tab w:val="left" w:pos="3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C94" w:rsidRPr="00396C94" w:rsidRDefault="0079083D" w:rsidP="0079083D">
      <w:pPr>
        <w:spacing w:after="0" w:line="237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96C94" w:rsidRPr="00396C9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основополагающих условий развития поселения является комплексное развитие систем жизнеобеспечения </w:t>
      </w:r>
      <w:proofErr w:type="spellStart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="00396C94" w:rsidRPr="00396C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396C94" w:rsidRPr="00396C94" w:rsidRDefault="00396C94" w:rsidP="00396C94">
      <w:pPr>
        <w:spacing w:after="0" w:line="14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96C94" w:rsidRPr="00396C94" w:rsidRDefault="00396C94" w:rsidP="00396C94">
      <w:pPr>
        <w:spacing w:after="0" w:line="234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396C94" w:rsidRPr="00396C94" w:rsidRDefault="00396C94" w:rsidP="00396C94">
      <w:pPr>
        <w:spacing w:after="0" w:line="3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96C94" w:rsidRPr="00396C94" w:rsidRDefault="00396C94" w:rsidP="00396C94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proofErr w:type="gramStart"/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>демографическое</w:t>
      </w:r>
      <w:proofErr w:type="gramEnd"/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развитие;</w:t>
      </w:r>
    </w:p>
    <w:p w:rsidR="00396C94" w:rsidRPr="00396C94" w:rsidRDefault="00396C94" w:rsidP="00396C94">
      <w:pPr>
        <w:spacing w:after="0" w:line="4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396C94" w:rsidRPr="00396C94" w:rsidRDefault="00396C94" w:rsidP="00396C94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proofErr w:type="gramStart"/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>перспективное</w:t>
      </w:r>
      <w:proofErr w:type="gramEnd"/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строительство;</w:t>
      </w:r>
    </w:p>
    <w:p w:rsidR="00396C94" w:rsidRPr="00396C94" w:rsidRDefault="00396C94" w:rsidP="00396C94">
      <w:pPr>
        <w:spacing w:after="0" w:line="39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396C94" w:rsidRPr="00396C94" w:rsidRDefault="00396C94" w:rsidP="00396C94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proofErr w:type="gramStart"/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>состояние</w:t>
      </w:r>
      <w:proofErr w:type="gramEnd"/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транспортной инфраструктуры;</w:t>
      </w:r>
    </w:p>
    <w:p w:rsidR="00396C94" w:rsidRPr="00396C94" w:rsidRDefault="00396C94" w:rsidP="00396C94">
      <w:pPr>
        <w:spacing w:after="0" w:line="53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96C94" w:rsidRDefault="00396C94" w:rsidP="00396C94">
      <w:pPr>
        <w:spacing w:after="0" w:line="234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C94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396C94" w:rsidRPr="00621240" w:rsidRDefault="00396C94" w:rsidP="00396C94">
      <w:pPr>
        <w:tabs>
          <w:tab w:val="left" w:pos="3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C94" w:rsidRDefault="00396C94" w:rsidP="00396C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6C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1.1. Демографическое развитие муниципального образования</w:t>
      </w:r>
    </w:p>
    <w:p w:rsidR="008E2313" w:rsidRPr="00396C94" w:rsidRDefault="008E2313" w:rsidP="00396C94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93E27" w:rsidRDefault="0079083D" w:rsidP="008E231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Большецильнинское</w:t>
      </w:r>
      <w:proofErr w:type="spellEnd"/>
      <w:r w:rsidR="008E2313" w:rsidRPr="00477DA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Дрожжановского муниципального района Республики Татарстан </w:t>
      </w:r>
      <w:proofErr w:type="gramStart"/>
      <w:r w:rsidR="008E2313" w:rsidRPr="00477DA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>асположено  в</w:t>
      </w:r>
      <w:proofErr w:type="gramEnd"/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 юго-запад</w:t>
      </w:r>
      <w:r w:rsidR="004528F2">
        <w:rPr>
          <w:rFonts w:ascii="Times New Roman" w:eastAsia="Times New Roman" w:hAnsi="Times New Roman"/>
          <w:sz w:val="28"/>
          <w:szCs w:val="28"/>
          <w:lang w:eastAsia="ru-RU"/>
        </w:rPr>
        <w:t>ной части Республики Татарстан, А</w:t>
      </w:r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>дмин</w:t>
      </w:r>
      <w:r w:rsidR="00B93E27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истративный центр </w:t>
      </w:r>
      <w:proofErr w:type="spellStart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="00B93E2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8E2313" w:rsidRPr="008E2313" w:rsidRDefault="00B93E27" w:rsidP="008E231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село </w:t>
      </w:r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Большая Цильна</w:t>
      </w:r>
      <w:r w:rsidR="008E2313" w:rsidRPr="00477DA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расположено </w:t>
      </w:r>
      <w:r w:rsidR="00DE6945">
        <w:rPr>
          <w:rFonts w:ascii="Times New Roman" w:hAnsi="Times New Roman"/>
          <w:sz w:val="28"/>
          <w:szCs w:val="28"/>
        </w:rPr>
        <w:t>в 28</w:t>
      </w:r>
      <w:r w:rsidR="00477DAF" w:rsidRPr="00477DAF">
        <w:rPr>
          <w:rFonts w:ascii="Times New Roman" w:hAnsi="Times New Roman"/>
          <w:sz w:val="28"/>
          <w:szCs w:val="28"/>
        </w:rPr>
        <w:t xml:space="preserve"> км</w:t>
      </w:r>
      <w:proofErr w:type="gramStart"/>
      <w:r w:rsidR="00477DAF" w:rsidRPr="00477DAF">
        <w:rPr>
          <w:rFonts w:ascii="Times New Roman" w:hAnsi="Times New Roman"/>
          <w:sz w:val="28"/>
          <w:szCs w:val="28"/>
        </w:rPr>
        <w:t>. от</w:t>
      </w:r>
      <w:proofErr w:type="gramEnd"/>
      <w:r w:rsidR="00477DAF" w:rsidRPr="00477DAF">
        <w:rPr>
          <w:rFonts w:ascii="Times New Roman" w:hAnsi="Times New Roman"/>
          <w:sz w:val="28"/>
          <w:szCs w:val="28"/>
        </w:rPr>
        <w:t xml:space="preserve"> административного центра Дрожжановского района – с.Старое Дрожжаное и </w:t>
      </w:r>
      <w:r w:rsidR="008D1295" w:rsidRPr="008D1295">
        <w:rPr>
          <w:rFonts w:ascii="Times New Roman" w:hAnsi="Times New Roman"/>
          <w:sz w:val="28"/>
          <w:szCs w:val="28"/>
        </w:rPr>
        <w:t>223</w:t>
      </w:r>
      <w:r w:rsidR="00477DAF" w:rsidRPr="008D1295">
        <w:rPr>
          <w:rFonts w:ascii="Times New Roman" w:hAnsi="Times New Roman"/>
          <w:sz w:val="28"/>
          <w:szCs w:val="28"/>
        </w:rPr>
        <w:t xml:space="preserve"> км. </w:t>
      </w:r>
      <w:r w:rsidR="00477DAF" w:rsidRPr="00477DAF">
        <w:rPr>
          <w:rFonts w:ascii="Times New Roman" w:hAnsi="Times New Roman"/>
          <w:sz w:val="28"/>
          <w:szCs w:val="28"/>
        </w:rPr>
        <w:t>от столицы Республики Татарстан – г. Казань.</w:t>
      </w:r>
      <w:r w:rsidR="00997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Большецильнинское</w:t>
      </w:r>
      <w:proofErr w:type="spellEnd"/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</w:t>
      </w:r>
      <w:r w:rsid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поселение граничит с </w:t>
      </w:r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 xml:space="preserve">Ульяновской областью и </w:t>
      </w:r>
      <w:proofErr w:type="spellStart"/>
      <w:proofErr w:type="gramStart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>Малоцильнинским</w:t>
      </w:r>
      <w:proofErr w:type="spellEnd"/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сельским</w:t>
      </w:r>
      <w:proofErr w:type="gramEnd"/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DE6945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8E2313" w:rsidRPr="008E2313">
        <w:rPr>
          <w:rFonts w:ascii="Times New Roman" w:eastAsia="Times New Roman" w:hAnsi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Татарстан.</w:t>
      </w:r>
    </w:p>
    <w:p w:rsidR="008E2313" w:rsidRPr="009971CA" w:rsidRDefault="00A84BAA" w:rsidP="009971CA">
      <w:pPr>
        <w:jc w:val="both"/>
        <w:rPr>
          <w:rFonts w:ascii="Times New Roman" w:hAnsi="Times New Roman"/>
          <w:sz w:val="28"/>
          <w:szCs w:val="28"/>
        </w:rPr>
      </w:pPr>
      <w:r w:rsidRPr="00A84BAA">
        <w:rPr>
          <w:rFonts w:ascii="Times New Roman" w:hAnsi="Times New Roman"/>
          <w:sz w:val="28"/>
          <w:szCs w:val="28"/>
        </w:rPr>
        <w:t xml:space="preserve">Застройка поселения представлена в основном одноэтажными домовладениями, имеются здания производственного, социального назначения, торговой сферы и другие. В состав </w:t>
      </w:r>
      <w:proofErr w:type="spellStart"/>
      <w:r w:rsidR="00C24B50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A84BAA">
        <w:rPr>
          <w:rFonts w:ascii="Times New Roman" w:hAnsi="Times New Roman"/>
          <w:sz w:val="28"/>
          <w:szCs w:val="28"/>
        </w:rPr>
        <w:t xml:space="preserve"> </w:t>
      </w:r>
      <w:r w:rsidR="00C24B50">
        <w:rPr>
          <w:rFonts w:ascii="Times New Roman" w:hAnsi="Times New Roman"/>
          <w:sz w:val="28"/>
          <w:szCs w:val="28"/>
        </w:rPr>
        <w:t>сельского поселения входи</w:t>
      </w:r>
      <w:r w:rsidR="00B46C45">
        <w:rPr>
          <w:rFonts w:ascii="Times New Roman" w:hAnsi="Times New Roman"/>
          <w:sz w:val="28"/>
          <w:szCs w:val="28"/>
        </w:rPr>
        <w:t xml:space="preserve">т </w:t>
      </w:r>
      <w:r w:rsidR="00C24B50">
        <w:rPr>
          <w:rFonts w:ascii="Times New Roman" w:hAnsi="Times New Roman"/>
          <w:sz w:val="28"/>
          <w:szCs w:val="28"/>
        </w:rPr>
        <w:t>один</w:t>
      </w:r>
      <w:r w:rsidRPr="00A84BAA">
        <w:rPr>
          <w:rFonts w:ascii="Times New Roman" w:hAnsi="Times New Roman"/>
          <w:sz w:val="28"/>
          <w:szCs w:val="28"/>
        </w:rPr>
        <w:t xml:space="preserve"> населенны</w:t>
      </w:r>
      <w:r w:rsidR="00C24B50">
        <w:rPr>
          <w:rFonts w:ascii="Times New Roman" w:hAnsi="Times New Roman"/>
          <w:sz w:val="28"/>
          <w:szCs w:val="28"/>
        </w:rPr>
        <w:t>й пункт</w:t>
      </w:r>
      <w:r w:rsidRPr="00A84BAA">
        <w:rPr>
          <w:rFonts w:ascii="Times New Roman" w:hAnsi="Times New Roman"/>
          <w:sz w:val="28"/>
          <w:szCs w:val="28"/>
        </w:rPr>
        <w:t>, с общ</w:t>
      </w:r>
      <w:r w:rsidR="00C24B50">
        <w:rPr>
          <w:rFonts w:ascii="Times New Roman" w:hAnsi="Times New Roman"/>
          <w:sz w:val="28"/>
          <w:szCs w:val="28"/>
        </w:rPr>
        <w:t>ей численностью населения – 786</w:t>
      </w:r>
      <w:r w:rsidRPr="00A84BAA">
        <w:rPr>
          <w:rFonts w:ascii="Times New Roman" w:hAnsi="Times New Roman"/>
          <w:sz w:val="28"/>
          <w:szCs w:val="28"/>
        </w:rPr>
        <w:t xml:space="preserve"> человек:</w:t>
      </w:r>
    </w:p>
    <w:p w:rsidR="0087705C" w:rsidRDefault="0087705C" w:rsidP="00997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EB" w:rsidRDefault="00DC14EB" w:rsidP="00997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EB" w:rsidRDefault="00DC14EB" w:rsidP="00997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2313" w:rsidRDefault="008E2313" w:rsidP="009971CA">
      <w:pPr>
        <w:jc w:val="center"/>
        <w:rPr>
          <w:rFonts w:ascii="Times New Roman" w:hAnsi="Times New Roman"/>
          <w:b/>
          <w:sz w:val="28"/>
          <w:szCs w:val="28"/>
        </w:rPr>
      </w:pPr>
      <w:r w:rsidRPr="009971CA">
        <w:rPr>
          <w:rFonts w:ascii="Times New Roman" w:hAnsi="Times New Roman"/>
          <w:b/>
          <w:sz w:val="28"/>
          <w:szCs w:val="28"/>
        </w:rPr>
        <w:lastRenderedPageBreak/>
        <w:t>Численность жителей в населенных пунктах КСП ЮМР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84"/>
        <w:gridCol w:w="5245"/>
        <w:gridCol w:w="3402"/>
      </w:tblGrid>
      <w:tr w:rsidR="00EB1C99" w:rsidTr="00DC14EB">
        <w:tc>
          <w:tcPr>
            <w:tcW w:w="484" w:type="dxa"/>
          </w:tcPr>
          <w:p w:rsidR="00EB1C99" w:rsidRPr="00EB1C99" w:rsidRDefault="00EB1C99" w:rsidP="00EB1C99">
            <w:pPr>
              <w:rPr>
                <w:rFonts w:ascii="Times New Roman" w:hAnsi="Times New Roman"/>
                <w:sz w:val="28"/>
                <w:szCs w:val="28"/>
              </w:rPr>
            </w:pPr>
            <w:r w:rsidRPr="00EB1C9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EB1C99" w:rsidRPr="00EB1C99" w:rsidRDefault="00EB1C99" w:rsidP="00EB1C99">
            <w:pPr>
              <w:rPr>
                <w:rFonts w:ascii="Times New Roman" w:hAnsi="Times New Roman"/>
                <w:sz w:val="28"/>
                <w:szCs w:val="28"/>
              </w:rPr>
            </w:pPr>
            <w:r w:rsidRPr="00EB1C99">
              <w:rPr>
                <w:rFonts w:ascii="Times New Roman" w:hAnsi="Times New Roman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3402" w:type="dxa"/>
          </w:tcPr>
          <w:p w:rsidR="00EB1C99" w:rsidRPr="00EB1C99" w:rsidRDefault="00EB1C99" w:rsidP="00EB1C99">
            <w:pPr>
              <w:rPr>
                <w:rFonts w:ascii="Times New Roman" w:hAnsi="Times New Roman"/>
                <w:sz w:val="28"/>
                <w:szCs w:val="28"/>
              </w:rPr>
            </w:pPr>
            <w:r w:rsidRPr="00EB1C99">
              <w:rPr>
                <w:rFonts w:ascii="Times New Roman" w:hAnsi="Times New Roman"/>
                <w:sz w:val="28"/>
                <w:szCs w:val="28"/>
              </w:rPr>
              <w:t>Численность населения, чел.</w:t>
            </w:r>
          </w:p>
        </w:tc>
      </w:tr>
      <w:tr w:rsidR="00EB1C99" w:rsidTr="00DC14EB">
        <w:tc>
          <w:tcPr>
            <w:tcW w:w="484" w:type="dxa"/>
          </w:tcPr>
          <w:p w:rsidR="00EB1C99" w:rsidRPr="00EB1C99" w:rsidRDefault="00EB1C99" w:rsidP="00EB1C99">
            <w:pPr>
              <w:rPr>
                <w:rFonts w:ascii="Times New Roman" w:hAnsi="Times New Roman"/>
                <w:sz w:val="28"/>
                <w:szCs w:val="28"/>
              </w:rPr>
            </w:pPr>
            <w:r w:rsidRPr="00EB1C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B1C99" w:rsidRPr="00EB1C99" w:rsidRDefault="00AE1BB1" w:rsidP="00EB1C9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C14EB">
              <w:rPr>
                <w:rFonts w:ascii="Times New Roman" w:hAnsi="Times New Roman"/>
                <w:sz w:val="28"/>
                <w:szCs w:val="28"/>
              </w:rPr>
              <w:t>ело</w:t>
            </w:r>
            <w:proofErr w:type="gramEnd"/>
            <w:r w:rsidR="00DC14EB">
              <w:rPr>
                <w:rFonts w:ascii="Times New Roman" w:hAnsi="Times New Roman"/>
                <w:sz w:val="28"/>
                <w:szCs w:val="28"/>
              </w:rPr>
              <w:t xml:space="preserve"> Большая Цильна</w:t>
            </w:r>
          </w:p>
        </w:tc>
        <w:tc>
          <w:tcPr>
            <w:tcW w:w="3402" w:type="dxa"/>
          </w:tcPr>
          <w:p w:rsidR="00EB1C99" w:rsidRPr="00EB1C99" w:rsidRDefault="0077576A" w:rsidP="00EB1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</w:t>
            </w:r>
          </w:p>
        </w:tc>
      </w:tr>
      <w:tr w:rsidR="00EB1C99" w:rsidTr="00DC14EB">
        <w:tc>
          <w:tcPr>
            <w:tcW w:w="484" w:type="dxa"/>
          </w:tcPr>
          <w:p w:rsidR="00EB1C99" w:rsidRPr="00EB1C99" w:rsidRDefault="00EB1C99" w:rsidP="00EB1C99">
            <w:pPr>
              <w:rPr>
                <w:rFonts w:ascii="Times New Roman" w:hAnsi="Times New Roman"/>
                <w:sz w:val="28"/>
                <w:szCs w:val="28"/>
              </w:rPr>
            </w:pPr>
            <w:r w:rsidRPr="00EB1C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EB1C99" w:rsidRPr="00EB1C99" w:rsidRDefault="00EB1C99" w:rsidP="00EB1C99">
            <w:pPr>
              <w:rPr>
                <w:rFonts w:ascii="Times New Roman" w:hAnsi="Times New Roman"/>
                <w:sz w:val="28"/>
                <w:szCs w:val="28"/>
              </w:rPr>
            </w:pPr>
            <w:r w:rsidRPr="00EB1C9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EB1C99" w:rsidRPr="00EB1C99" w:rsidRDefault="00DC14EB" w:rsidP="00EB1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</w:t>
            </w:r>
          </w:p>
        </w:tc>
      </w:tr>
    </w:tbl>
    <w:p w:rsidR="00EB1C99" w:rsidRPr="009971CA" w:rsidRDefault="00EB1C99" w:rsidP="00997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6307" w:rsidRDefault="00D86307" w:rsidP="00D86307">
      <w:pPr>
        <w:spacing w:after="0" w:line="234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307" w:rsidRDefault="00D86307" w:rsidP="00D86307">
      <w:pPr>
        <w:spacing w:after="0" w:line="234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307" w:rsidRPr="00D86307" w:rsidRDefault="00D86307" w:rsidP="00D86307">
      <w:pPr>
        <w:spacing w:after="0" w:line="234" w:lineRule="auto"/>
        <w:ind w:firstLine="708"/>
        <w:rPr>
          <w:rFonts w:ascii="Times New Roman" w:eastAsiaTheme="minorEastAsia" w:hAnsi="Times New Roman"/>
          <w:szCs w:val="20"/>
          <w:lang w:eastAsia="ru-RU"/>
        </w:rPr>
      </w:pPr>
      <w:r w:rsidRPr="00D86307">
        <w:rPr>
          <w:rFonts w:ascii="Times New Roman" w:eastAsia="Times New Roman" w:hAnsi="Times New Roman"/>
          <w:sz w:val="28"/>
          <w:szCs w:val="24"/>
          <w:lang w:eastAsia="ru-RU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</w:t>
      </w:r>
    </w:p>
    <w:p w:rsidR="00D86307" w:rsidRPr="00D86307" w:rsidRDefault="00D86307" w:rsidP="00D86307">
      <w:pPr>
        <w:spacing w:after="0" w:line="2" w:lineRule="exact"/>
        <w:rPr>
          <w:rFonts w:ascii="Times New Roman" w:eastAsiaTheme="minorEastAsia" w:hAnsi="Times New Roman"/>
          <w:szCs w:val="20"/>
          <w:lang w:eastAsia="ru-RU"/>
        </w:rPr>
      </w:pPr>
    </w:p>
    <w:p w:rsidR="00D86307" w:rsidRPr="009F4990" w:rsidRDefault="00D86307" w:rsidP="009F4990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86307">
        <w:rPr>
          <w:rFonts w:ascii="Times New Roman" w:eastAsia="Times New Roman" w:hAnsi="Times New Roman"/>
          <w:sz w:val="28"/>
          <w:szCs w:val="24"/>
          <w:lang w:eastAsia="ru-RU"/>
        </w:rPr>
        <w:t xml:space="preserve">Общая площадь земель муниципального </w:t>
      </w:r>
      <w:proofErr w:type="gramStart"/>
      <w:r w:rsidRPr="00D86307">
        <w:rPr>
          <w:rFonts w:ascii="Times New Roman" w:eastAsia="Times New Roman" w:hAnsi="Times New Roman"/>
          <w:sz w:val="28"/>
          <w:szCs w:val="24"/>
          <w:lang w:eastAsia="ru-RU"/>
        </w:rPr>
        <w:t xml:space="preserve">образования  </w:t>
      </w:r>
      <w:r w:rsidRPr="009F49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F49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945">
        <w:rPr>
          <w:rFonts w:ascii="Times New Roman" w:eastAsia="Times New Roman" w:hAnsi="Times New Roman"/>
          <w:sz w:val="28"/>
          <w:szCs w:val="28"/>
          <w:lang w:eastAsia="ar-SA"/>
        </w:rPr>
        <w:t>46</w:t>
      </w:r>
      <w:r w:rsidR="009F4990" w:rsidRPr="008D129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91945">
        <w:rPr>
          <w:rFonts w:ascii="Times New Roman" w:eastAsia="Times New Roman" w:hAnsi="Times New Roman"/>
          <w:sz w:val="28"/>
          <w:szCs w:val="28"/>
          <w:lang w:eastAsia="ar-SA"/>
        </w:rPr>
        <w:t>834</w:t>
      </w:r>
      <w:r w:rsidR="009F4990" w:rsidRPr="008D129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91945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9F4990" w:rsidRPr="008D1295">
        <w:rPr>
          <w:rFonts w:ascii="Times New Roman" w:eastAsia="Times New Roman" w:hAnsi="Times New Roman"/>
          <w:sz w:val="28"/>
          <w:szCs w:val="28"/>
          <w:lang w:eastAsia="ar-SA"/>
        </w:rPr>
        <w:t>00</w:t>
      </w:r>
      <w:r w:rsidR="009F4990" w:rsidRPr="008D12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990" w:rsidRPr="008D1295">
        <w:rPr>
          <w:rFonts w:ascii="Times New Roman" w:hAnsi="Times New Roman"/>
          <w:sz w:val="28"/>
          <w:szCs w:val="28"/>
        </w:rPr>
        <w:t>кв.км</w:t>
      </w:r>
      <w:proofErr w:type="spellEnd"/>
      <w:r w:rsidR="009F4990" w:rsidRPr="008D1295">
        <w:rPr>
          <w:rFonts w:ascii="Times New Roman" w:hAnsi="Times New Roman"/>
          <w:sz w:val="28"/>
          <w:szCs w:val="28"/>
        </w:rPr>
        <w:t>.</w:t>
      </w:r>
    </w:p>
    <w:p w:rsidR="00D86307" w:rsidRPr="00D86307" w:rsidRDefault="00D86307" w:rsidP="00D86307">
      <w:pPr>
        <w:spacing w:after="0" w:line="240" w:lineRule="auto"/>
        <w:ind w:left="720"/>
        <w:rPr>
          <w:rFonts w:ascii="Times New Roman" w:eastAsiaTheme="minorEastAsia" w:hAnsi="Times New Roman"/>
          <w:szCs w:val="20"/>
          <w:lang w:eastAsia="ru-RU"/>
        </w:rPr>
      </w:pPr>
      <w:r w:rsidRPr="00D86307">
        <w:rPr>
          <w:rFonts w:ascii="Times New Roman" w:eastAsia="Times New Roman" w:hAnsi="Times New Roman"/>
          <w:sz w:val="28"/>
          <w:szCs w:val="24"/>
          <w:lang w:eastAsia="ru-RU"/>
        </w:rPr>
        <w:t>Общая протяженность</w:t>
      </w:r>
      <w:r w:rsidR="00370B62">
        <w:rPr>
          <w:rFonts w:ascii="Times New Roman" w:eastAsia="Times New Roman" w:hAnsi="Times New Roman"/>
          <w:sz w:val="28"/>
          <w:szCs w:val="24"/>
          <w:lang w:eastAsia="ru-RU"/>
        </w:rPr>
        <w:t xml:space="preserve"> дорог местного значения – </w:t>
      </w:r>
      <w:proofErr w:type="gramStart"/>
      <w:r w:rsidR="00370B62">
        <w:rPr>
          <w:rFonts w:ascii="Times New Roman" w:eastAsia="Times New Roman" w:hAnsi="Times New Roman"/>
          <w:sz w:val="28"/>
          <w:szCs w:val="24"/>
          <w:lang w:eastAsia="ru-RU"/>
        </w:rPr>
        <w:t xml:space="preserve">10 </w:t>
      </w:r>
      <w:r w:rsidRPr="00D86307">
        <w:rPr>
          <w:rFonts w:ascii="Times New Roman" w:eastAsia="Times New Roman" w:hAnsi="Times New Roman"/>
          <w:sz w:val="28"/>
          <w:szCs w:val="24"/>
          <w:lang w:eastAsia="ru-RU"/>
        </w:rPr>
        <w:t xml:space="preserve"> км</w:t>
      </w:r>
      <w:proofErr w:type="gramEnd"/>
      <w:r w:rsidRPr="00D86307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86307" w:rsidRDefault="00D86307" w:rsidP="00D86307">
      <w:pPr>
        <w:spacing w:after="0" w:line="240" w:lineRule="auto"/>
        <w:rPr>
          <w:rFonts w:ascii="Times New Roman" w:eastAsiaTheme="minorEastAsia" w:hAnsi="Times New Roman"/>
          <w:lang w:eastAsia="ru-RU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60"/>
        <w:gridCol w:w="1020"/>
        <w:gridCol w:w="1060"/>
        <w:gridCol w:w="120"/>
        <w:gridCol w:w="1600"/>
        <w:gridCol w:w="960"/>
        <w:gridCol w:w="1120"/>
      </w:tblGrid>
      <w:tr w:rsidR="00A408F9" w:rsidRPr="00A408F9" w:rsidTr="0078441D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ind w:left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дороги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Покрытие дорог и их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A408F9" w:rsidRPr="00A408F9" w:rsidRDefault="00A408F9" w:rsidP="00A408F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протяженность</w:t>
            </w:r>
            <w:proofErr w:type="gramEnd"/>
          </w:p>
        </w:tc>
        <w:tc>
          <w:tcPr>
            <w:tcW w:w="960" w:type="dxa"/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8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  <w:proofErr w:type="gramEnd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060" w:type="dxa"/>
            <w:vAlign w:val="bottom"/>
          </w:tcPr>
          <w:p w:rsidR="00A408F9" w:rsidRPr="00A408F9" w:rsidRDefault="00A408F9" w:rsidP="00A408F9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</w:t>
            </w:r>
            <w:proofErr w:type="gramEnd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</w:t>
            </w:r>
            <w:proofErr w:type="gramEnd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w w:val="96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w w:val="96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ind w:right="60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A4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твердая</w:t>
            </w:r>
            <w:proofErr w:type="gramEnd"/>
          </w:p>
        </w:tc>
      </w:tr>
      <w:tr w:rsidR="00A408F9" w:rsidRPr="00A408F9" w:rsidTr="0078441D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6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791945" w:rsidP="00A408F9">
            <w:pPr>
              <w:spacing w:after="0" w:line="26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Большая Цильна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B9710B" w:rsidRDefault="0071099A" w:rsidP="007C653C">
            <w:pPr>
              <w:spacing w:after="0" w:line="265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9710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370B6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B9710B" w:rsidRDefault="00370B62" w:rsidP="00370B62">
            <w:pPr>
              <w:spacing w:after="0" w:line="265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7,250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B9710B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B9710B" w:rsidRDefault="0071099A" w:rsidP="007C653C">
            <w:pPr>
              <w:spacing w:after="0" w:line="265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9710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 0,8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7C653C">
            <w:pPr>
              <w:spacing w:after="0" w:line="265" w:lineRule="exact"/>
              <w:ind w:right="22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7C653C">
            <w:pPr>
              <w:spacing w:after="0" w:line="265" w:lineRule="exact"/>
              <w:ind w:right="36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6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7C653C">
            <w:pPr>
              <w:spacing w:after="0" w:line="26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7C653C" w:rsidP="007C653C">
            <w:pPr>
              <w:spacing w:after="0" w:line="26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0,8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71099A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A408F9" w:rsidP="007C653C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ул.Хакимова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F3286A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7C653C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ул.Родина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71099A">
            <w:pPr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71099A" w:rsidP="0071099A">
            <w:pPr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ул.К.Маркса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71099A" w:rsidP="0071099A">
            <w:pPr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ул.Баумана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370B62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71099A" w:rsidP="0071099A">
            <w:pPr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ул.Фрунзе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ул.Тукая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ул.Вахитова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ул.Ленина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370B62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0,590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ул.М.Джалиля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ул.У.Алиева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C1420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ул.Комсомола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C1420" w:rsidRPr="00A408F9" w:rsidRDefault="0071099A" w:rsidP="0071099A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64" w:lineRule="exact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1420" w:rsidRPr="00A408F9" w:rsidRDefault="006C1420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A408F9" w:rsidRPr="00A408F9" w:rsidTr="0078441D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6C1420" w:rsidP="00A408F9">
            <w:pPr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ул.Горького</w:t>
            </w:r>
            <w:proofErr w:type="spellEnd"/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408F9" w:rsidRPr="00A408F9" w:rsidRDefault="0071099A" w:rsidP="0071099A">
            <w:pPr>
              <w:spacing w:after="0" w:line="264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64" w:lineRule="exact"/>
              <w:ind w:left="8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8F9" w:rsidRPr="00A408F9" w:rsidRDefault="00A408F9" w:rsidP="00A408F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63154E" w:rsidRDefault="0063154E" w:rsidP="00D86307">
      <w:pPr>
        <w:spacing w:after="0" w:line="240" w:lineRule="auto"/>
        <w:rPr>
          <w:rFonts w:ascii="Times New Roman" w:eastAsiaTheme="minorEastAsia" w:hAnsi="Times New Roman"/>
          <w:lang w:eastAsia="ru-RU"/>
        </w:rPr>
      </w:pPr>
    </w:p>
    <w:p w:rsidR="0063154E" w:rsidRDefault="0063154E" w:rsidP="0063154E">
      <w:pPr>
        <w:spacing w:after="0" w:line="240" w:lineRule="auto"/>
        <w:ind w:left="1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15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Внешний транспорт.</w:t>
      </w:r>
    </w:p>
    <w:p w:rsidR="00693E7E" w:rsidRPr="00693E7E" w:rsidRDefault="00F5709F" w:rsidP="00693E7E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>Внешний транспорт на территории поселения представлен одним вид</w:t>
      </w:r>
      <w:r w:rsidR="00693E7E">
        <w:rPr>
          <w:rFonts w:ascii="Times New Roman" w:eastAsia="Times New Roman" w:hAnsi="Times New Roman"/>
          <w:sz w:val="28"/>
          <w:szCs w:val="28"/>
          <w:lang w:eastAsia="ru-RU"/>
        </w:rPr>
        <w:t>ом – автомобильным. В населенных пунктах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внешний транспорт не имеет больших объемов. </w:t>
      </w:r>
      <w:r w:rsidR="00693E7E" w:rsidRPr="00693E7E">
        <w:rPr>
          <w:rFonts w:ascii="Times New Roman" w:eastAsia="Times New Roman" w:hAnsi="Times New Roman"/>
          <w:sz w:val="28"/>
          <w:szCs w:val="28"/>
          <w:lang w:eastAsia="ru-RU"/>
        </w:rPr>
        <w:t>Внешний транспорт имеет большое значение с точки зрения сообщения поселения с районным и республиканским центром и соседними районными муниципальными образованиями.</w:t>
      </w:r>
    </w:p>
    <w:p w:rsidR="002F0C68" w:rsidRPr="002F0C68" w:rsidRDefault="00F5709F" w:rsidP="002F0C68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>Автомобильная дорога “</w:t>
      </w:r>
      <w:r w:rsidR="00E30A4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>ольшая Цильна</w:t>
      </w:r>
      <w:r w:rsidR="00E30A48">
        <w:rPr>
          <w:rFonts w:ascii="Times New Roman" w:eastAsia="Times New Roman" w:hAnsi="Times New Roman"/>
          <w:sz w:val="28"/>
          <w:szCs w:val="28"/>
          <w:lang w:eastAsia="ru-RU"/>
        </w:rPr>
        <w:t>-Ульяновск-Цивильск-Дрожжаное-Казань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» связывает </w:t>
      </w:r>
      <w:proofErr w:type="spellStart"/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Большецильнинское</w:t>
      </w:r>
      <w:proofErr w:type="spellEnd"/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со столицей Республики Татарстан г. Казань. Протяженность автомобильной дороги в </w:t>
      </w:r>
      <w:proofErr w:type="gramStart"/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границах  </w:t>
      </w:r>
      <w:proofErr w:type="spellStart"/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proofErr w:type="gramEnd"/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</w:t>
      </w:r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70B6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составляет около 10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 км.</w:t>
      </w:r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Автомобильная дорога проходит около населенного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>а  села</w:t>
      </w:r>
      <w:proofErr w:type="gramEnd"/>
      <w:r w:rsidR="00E6657F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Большая Цильна</w:t>
      </w:r>
      <w:r w:rsidR="002F0C68" w:rsidRPr="002F0C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0C68" w:rsidRPr="0063154E" w:rsidRDefault="002F0C68" w:rsidP="0063154E">
      <w:pPr>
        <w:spacing w:after="0" w:line="240" w:lineRule="auto"/>
        <w:ind w:left="12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3154E" w:rsidRPr="0063154E" w:rsidRDefault="0063154E" w:rsidP="0063154E">
      <w:pPr>
        <w:spacing w:after="0" w:line="8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3154E" w:rsidRPr="0063154E" w:rsidRDefault="0063154E" w:rsidP="0063154E">
      <w:pPr>
        <w:spacing w:after="0" w:line="282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3154E" w:rsidRDefault="0063154E" w:rsidP="0063154E">
      <w:pPr>
        <w:spacing w:after="0" w:line="240" w:lineRule="auto"/>
        <w:ind w:left="1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15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3. Общественный транспорт.</w:t>
      </w:r>
    </w:p>
    <w:p w:rsidR="00F5709F" w:rsidRPr="00F5709F" w:rsidRDefault="00F5709F" w:rsidP="00F5709F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5709F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перевозках и успешной работы </w:t>
      </w:r>
      <w:r w:rsidRPr="00F5709F">
        <w:rPr>
          <w:rFonts w:ascii="Times New Roman" w:eastAsia="Times New Roman" w:hAnsi="Times New Roman"/>
          <w:sz w:val="28"/>
          <w:szCs w:val="28"/>
          <w:lang w:eastAsia="ru-RU"/>
        </w:rPr>
        <w:t>поселения.</w:t>
      </w:r>
    </w:p>
    <w:p w:rsidR="00F5709F" w:rsidRPr="00F5709F" w:rsidRDefault="00F5709F" w:rsidP="00F5709F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5709F">
        <w:rPr>
          <w:rFonts w:ascii="Times New Roman" w:eastAsia="Times New Roman" w:hAnsi="Times New Roman"/>
          <w:sz w:val="28"/>
          <w:szCs w:val="28"/>
          <w:lang w:eastAsia="ru-RU"/>
        </w:rPr>
        <w:t>Автотранспор</w:t>
      </w:r>
      <w:r w:rsidR="0048161F">
        <w:rPr>
          <w:rFonts w:ascii="Times New Roman" w:eastAsia="Times New Roman" w:hAnsi="Times New Roman"/>
          <w:sz w:val="28"/>
          <w:szCs w:val="28"/>
          <w:lang w:eastAsia="ru-RU"/>
        </w:rPr>
        <w:t xml:space="preserve">тные предприятия на территории </w:t>
      </w:r>
      <w:proofErr w:type="spellStart"/>
      <w:r w:rsidR="0048161F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Pr="00F5709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отсутствуют. </w:t>
      </w:r>
    </w:p>
    <w:p w:rsidR="00F5709F" w:rsidRPr="00F5709F" w:rsidRDefault="00F5709F" w:rsidP="00F5709F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09F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Регулярный автобусный транспорт, связывающий </w:t>
      </w:r>
      <w:proofErr w:type="spellStart"/>
      <w:r w:rsidR="0048161F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Большецильнинское</w:t>
      </w:r>
      <w:proofErr w:type="spellEnd"/>
      <w:r w:rsidRPr="00F5709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с районным центром в настоящее время отсутствует. Большинство целевых передвижений в поселении приходится на личный автотранспорт и пешеходные сообщения.</w:t>
      </w:r>
    </w:p>
    <w:p w:rsidR="0063154E" w:rsidRPr="0063154E" w:rsidRDefault="0063154E" w:rsidP="0063154E">
      <w:pPr>
        <w:spacing w:after="0" w:line="17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3154E" w:rsidRPr="0063154E" w:rsidRDefault="0063154E" w:rsidP="0063154E">
      <w:pPr>
        <w:spacing w:after="0" w:line="12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3154E" w:rsidRDefault="0063154E" w:rsidP="0063154E">
      <w:pPr>
        <w:rPr>
          <w:rFonts w:ascii="Times New Roman" w:eastAsiaTheme="minorEastAsia" w:hAnsi="Times New Roman"/>
          <w:lang w:eastAsia="ru-RU"/>
        </w:rPr>
      </w:pPr>
    </w:p>
    <w:p w:rsidR="009303C5" w:rsidRPr="009303C5" w:rsidRDefault="005A0A4D" w:rsidP="009303C5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4</w:t>
      </w:r>
      <w:r w:rsidR="009303C5" w:rsidRPr="009303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Улично-дорожная сеть.</w:t>
      </w:r>
    </w:p>
    <w:p w:rsidR="009303C5" w:rsidRPr="009303C5" w:rsidRDefault="009303C5" w:rsidP="009303C5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3C5">
        <w:rPr>
          <w:rFonts w:ascii="Times New Roman" w:eastAsia="Times New Roman" w:hAnsi="Times New Roman"/>
          <w:sz w:val="28"/>
          <w:szCs w:val="28"/>
          <w:lang w:eastAsia="ru-RU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</w:t>
      </w:r>
      <w:proofErr w:type="gramStart"/>
      <w:r w:rsidRPr="009303C5">
        <w:rPr>
          <w:rFonts w:ascii="Times New Roman" w:eastAsia="Times New Roman" w:hAnsi="Times New Roman"/>
          <w:sz w:val="28"/>
          <w:szCs w:val="28"/>
          <w:lang w:eastAsia="ru-RU"/>
        </w:rPr>
        <w:t>поселения  является</w:t>
      </w:r>
      <w:proofErr w:type="gramEnd"/>
      <w:r w:rsidRPr="009303C5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 из наиболее социально-значимых вопросов.</w:t>
      </w:r>
    </w:p>
    <w:p w:rsidR="009303C5" w:rsidRPr="009303C5" w:rsidRDefault="009303C5" w:rsidP="009303C5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3C5">
        <w:rPr>
          <w:rFonts w:ascii="Times New Roman" w:eastAsia="Times New Roman" w:hAnsi="Times New Roman"/>
          <w:sz w:val="28"/>
          <w:szCs w:val="28"/>
          <w:lang w:eastAsia="ru-RU"/>
        </w:rPr>
        <w:t>Значительная часть автомобильных дорог в поселении грунтовая дорога.</w:t>
      </w:r>
    </w:p>
    <w:p w:rsidR="009303C5" w:rsidRDefault="009303C5" w:rsidP="009303C5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3C5" w:rsidRPr="009303C5" w:rsidRDefault="009303C5" w:rsidP="009303C5">
      <w:pPr>
        <w:tabs>
          <w:tab w:val="left" w:pos="36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3C5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улично-дорожной сети</w:t>
      </w:r>
      <w:r w:rsidRPr="009303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03263"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 w:rsidRPr="009303C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93"/>
        <w:gridCol w:w="1760"/>
        <w:gridCol w:w="1984"/>
        <w:gridCol w:w="2659"/>
      </w:tblGrid>
      <w:tr w:rsidR="004A3DCC" w:rsidRPr="00EE6AD5" w:rsidTr="00014EE7">
        <w:tc>
          <w:tcPr>
            <w:tcW w:w="675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AD5">
              <w:rPr>
                <w:rFonts w:ascii="Times New Roman" w:hAnsi="Times New Roman"/>
                <w:sz w:val="28"/>
                <w:szCs w:val="28"/>
              </w:rPr>
              <w:t>№ п./п.</w:t>
            </w:r>
          </w:p>
        </w:tc>
        <w:tc>
          <w:tcPr>
            <w:tcW w:w="2493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AD5">
              <w:rPr>
                <w:rFonts w:ascii="Times New Roman" w:hAnsi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760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AD5">
              <w:rPr>
                <w:rFonts w:ascii="Times New Roman" w:hAnsi="Times New Roman"/>
                <w:sz w:val="28"/>
                <w:szCs w:val="28"/>
              </w:rPr>
              <w:t>Протяженность, км</w:t>
            </w:r>
          </w:p>
        </w:tc>
        <w:tc>
          <w:tcPr>
            <w:tcW w:w="1984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AD5">
              <w:rPr>
                <w:rFonts w:ascii="Times New Roman" w:hAnsi="Times New Roman"/>
                <w:sz w:val="28"/>
                <w:szCs w:val="28"/>
              </w:rPr>
              <w:t>Ширина проезжей части, м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AD5">
              <w:rPr>
                <w:rFonts w:ascii="Times New Roman" w:hAnsi="Times New Roman"/>
                <w:sz w:val="28"/>
                <w:szCs w:val="28"/>
              </w:rPr>
              <w:t>Объекты, которые на улице расположены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r w:rsidRPr="0094787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 Советская</w:t>
            </w:r>
          </w:p>
        </w:tc>
        <w:tc>
          <w:tcPr>
            <w:tcW w:w="1760" w:type="dxa"/>
          </w:tcPr>
          <w:p w:rsidR="004A3DCC" w:rsidRPr="00093762" w:rsidRDefault="004A3DCC" w:rsidP="00014EE7">
            <w:r>
              <w:t>1,2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магазин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6AD5">
              <w:rPr>
                <w:rFonts w:ascii="Times New Roman" w:hAnsi="Times New Roman"/>
                <w:sz w:val="28"/>
                <w:szCs w:val="28"/>
              </w:rPr>
              <w:t xml:space="preserve">дминистрация сельского поселения,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школа, ФАП, детский сад, </w:t>
            </w:r>
            <w:r w:rsidRPr="00EE6AD5">
              <w:rPr>
                <w:rFonts w:ascii="Times New Roman" w:hAnsi="Times New Roman"/>
                <w:sz w:val="28"/>
                <w:szCs w:val="28"/>
              </w:rPr>
              <w:t>жилой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ул.Полевая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ул.Хакимова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ул.Родина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СДК, библиотека, почта,</w:t>
            </w:r>
            <w:r w:rsidRPr="00EE6AD5">
              <w:rPr>
                <w:rFonts w:ascii="Times New Roman" w:hAnsi="Times New Roman"/>
                <w:sz w:val="28"/>
                <w:szCs w:val="28"/>
              </w:rPr>
              <w:t xml:space="preserve"> жилой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:rsidR="004A3DCC" w:rsidRDefault="004A3DCC" w:rsidP="00014EE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Баумана</w:t>
            </w:r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0,9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Тукая</w:t>
            </w:r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ул.Вахитова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1</w:t>
            </w:r>
            <w:r w:rsidRPr="00093762">
              <w:t>,5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93" w:type="dxa"/>
          </w:tcPr>
          <w:p w:rsidR="004A3DCC" w:rsidRPr="003F361B" w:rsidRDefault="004A3DCC" w:rsidP="00014EE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 w:rsidRPr="00093762">
              <w:t>0,2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 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0,7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93" w:type="dxa"/>
          </w:tcPr>
          <w:p w:rsidR="004A3DCC" w:rsidRPr="000D7D35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ул.М.Джалиля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0,5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Pr="00EE6AD5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6AD5">
              <w:rPr>
                <w:rFonts w:ascii="Times New Roman" w:hAnsi="Times New Roman"/>
                <w:sz w:val="28"/>
                <w:szCs w:val="28"/>
              </w:rPr>
              <w:t>жилой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93" w:type="dxa"/>
          </w:tcPr>
          <w:p w:rsidR="004A3DCC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ул.У.Алиева</w:t>
            </w:r>
            <w:proofErr w:type="spellEnd"/>
          </w:p>
        </w:tc>
        <w:tc>
          <w:tcPr>
            <w:tcW w:w="1760" w:type="dxa"/>
          </w:tcPr>
          <w:p w:rsidR="004A3DCC" w:rsidRPr="00093762" w:rsidRDefault="004A3DCC" w:rsidP="00014EE7">
            <w:r>
              <w:t>0,8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93" w:type="dxa"/>
          </w:tcPr>
          <w:p w:rsidR="004A3DCC" w:rsidRDefault="004A3DCC" w:rsidP="0001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Комсомола</w:t>
            </w:r>
          </w:p>
        </w:tc>
        <w:tc>
          <w:tcPr>
            <w:tcW w:w="1760" w:type="dxa"/>
          </w:tcPr>
          <w:p w:rsidR="004A3DCC" w:rsidRPr="00093762" w:rsidRDefault="004A3DCC" w:rsidP="00014EE7">
            <w:r>
              <w:t>0,8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  <w:tr w:rsidR="004A3DCC" w:rsidRPr="00EE6AD5" w:rsidTr="00014EE7">
        <w:tc>
          <w:tcPr>
            <w:tcW w:w="675" w:type="dxa"/>
          </w:tcPr>
          <w:p w:rsidR="004A3DCC" w:rsidRPr="00671216" w:rsidRDefault="004A3DCC" w:rsidP="0001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93" w:type="dxa"/>
          </w:tcPr>
          <w:p w:rsidR="004A3DCC" w:rsidRPr="00F2635F" w:rsidRDefault="004A3DCC" w:rsidP="00014E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1760" w:type="dxa"/>
          </w:tcPr>
          <w:p w:rsidR="004A3DCC" w:rsidRPr="00294843" w:rsidRDefault="004A3DCC" w:rsidP="00014EE7">
            <w:r>
              <w:t>0,6</w:t>
            </w:r>
          </w:p>
        </w:tc>
        <w:tc>
          <w:tcPr>
            <w:tcW w:w="1984" w:type="dxa"/>
          </w:tcPr>
          <w:p w:rsidR="004A3DCC" w:rsidRPr="000C29EB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9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A3DCC" w:rsidRDefault="004A3DCC" w:rsidP="00014EE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AD5">
              <w:rPr>
                <w:rFonts w:ascii="Times New Roman" w:hAnsi="Times New Roman"/>
                <w:sz w:val="28"/>
                <w:szCs w:val="28"/>
              </w:rPr>
              <w:t>жилой</w:t>
            </w:r>
            <w:proofErr w:type="gramEnd"/>
            <w:r w:rsidRPr="00EE6AD5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</w:tr>
    </w:tbl>
    <w:p w:rsidR="004A3DCC" w:rsidRPr="00EE6AD5" w:rsidRDefault="004A3DCC" w:rsidP="004A3DCC">
      <w:pPr>
        <w:tabs>
          <w:tab w:val="left" w:pos="36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3DCC" w:rsidRPr="00EE6AD5" w:rsidRDefault="004A3DCC" w:rsidP="004A3DCC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05C" w:rsidRPr="0087705C" w:rsidRDefault="007725E1" w:rsidP="004A3DC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770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25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87705C" w:rsidRPr="008770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Приоритеты развития транспортного комплекса.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25E1" w:rsidRPr="007725E1" w:rsidRDefault="0079557E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725E1" w:rsidRPr="007725E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Основными приоритетами развития транспортного комплекса муниципального образования должны стать: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- ремонт и реконструкция дорожного покрытия существующей улично-дорожной сети;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- строительство дорог с твердым покрытием на существующих грунтовых дорогах.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Дрожжановского района и органов государственной власти Республики Татарстан по развитию транспортной инфраструктуры.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 ноября 2008 г. № 1734-р.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- конкурентоспособные высококачественные транспортные услуги;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7725E1" w:rsidRPr="007725E1" w:rsidRDefault="007725E1" w:rsidP="007725E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5E1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394F71" w:rsidRDefault="00394F71" w:rsidP="00394F71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4F71" w:rsidRPr="00394F71" w:rsidRDefault="00394F71" w:rsidP="00394F71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6</w:t>
      </w:r>
      <w:r w:rsidRPr="00394F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Мероприятия в части развития транспортного комплекса муниципального образования</w:t>
      </w:r>
    </w:p>
    <w:p w:rsidR="00394F71" w:rsidRPr="00394F71" w:rsidRDefault="00394F71" w:rsidP="00394F7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666"/>
        <w:gridCol w:w="1666"/>
      </w:tblGrid>
      <w:tr w:rsidR="00394F71" w:rsidRPr="00394F71" w:rsidTr="00AA1AAC">
        <w:tc>
          <w:tcPr>
            <w:tcW w:w="5353" w:type="dxa"/>
          </w:tcPr>
          <w:p w:rsidR="00394F71" w:rsidRPr="00394F71" w:rsidRDefault="00394F71" w:rsidP="00AA1AA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</w:tcPr>
          <w:p w:rsidR="00394F71" w:rsidRPr="00394F71" w:rsidRDefault="004A3DCC" w:rsidP="00AA1AA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</w:t>
            </w:r>
          </w:p>
          <w:p w:rsidR="00394F71" w:rsidRPr="00394F71" w:rsidRDefault="00394F71" w:rsidP="00AA1AA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394F71" w:rsidRPr="00394F71" w:rsidRDefault="00394F71" w:rsidP="00AA1AAC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D14106" w:rsidRPr="00394F71" w:rsidTr="00AA1AAC">
        <w:tc>
          <w:tcPr>
            <w:tcW w:w="5353" w:type="dxa"/>
          </w:tcPr>
          <w:p w:rsidR="00D14106" w:rsidRPr="00394F71" w:rsidRDefault="00D14106" w:rsidP="00D1410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</w:tcPr>
          <w:p w:rsidR="00D14106" w:rsidRPr="00394F71" w:rsidRDefault="004A3DCC" w:rsidP="00D1410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14106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</w:t>
            </w:r>
          </w:p>
          <w:p w:rsidR="00D14106" w:rsidRPr="00394F71" w:rsidRDefault="00D14106" w:rsidP="00D1410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D14106" w:rsidRPr="00394F71" w:rsidRDefault="00D14106" w:rsidP="00D1410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394F71" w:rsidRPr="00394F71" w:rsidTr="00AA1AAC">
        <w:tc>
          <w:tcPr>
            <w:tcW w:w="5353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</w:tcPr>
          <w:p w:rsidR="00394F71" w:rsidRPr="00394F71" w:rsidRDefault="004A3DCC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</w:t>
            </w:r>
          </w:p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394F71" w:rsidRPr="00394F71" w:rsidTr="00AA1AAC">
        <w:tc>
          <w:tcPr>
            <w:tcW w:w="5353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</w:tcPr>
          <w:p w:rsidR="00394F71" w:rsidRPr="00394F71" w:rsidRDefault="004A3DCC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</w:t>
            </w:r>
          </w:p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6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394F71" w:rsidRPr="00394F71" w:rsidTr="00AA1AAC">
        <w:tc>
          <w:tcPr>
            <w:tcW w:w="5353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</w:tcPr>
          <w:p w:rsidR="00394F71" w:rsidRPr="00394F71" w:rsidRDefault="004A3DCC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</w:t>
            </w:r>
          </w:p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394F71" w:rsidRPr="00394F71" w:rsidTr="00AA1AAC">
        <w:tc>
          <w:tcPr>
            <w:tcW w:w="5353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</w:tcPr>
          <w:p w:rsidR="00394F71" w:rsidRPr="00394F71" w:rsidRDefault="004A3DCC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</w:t>
            </w:r>
          </w:p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394F71" w:rsidRPr="00394F71" w:rsidTr="00AA1AAC">
        <w:tc>
          <w:tcPr>
            <w:tcW w:w="5353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394F71" w:rsidRPr="00394F71" w:rsidRDefault="004A3DCC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</w:t>
            </w:r>
            <w:r w:rsidR="00B7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цильнинское</w:t>
            </w:r>
            <w:proofErr w:type="spellEnd"/>
            <w:r w:rsidR="00B7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</w:t>
            </w:r>
          </w:p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  <w:tr w:rsidR="00394F71" w:rsidRPr="00394F71" w:rsidTr="00AA1AAC">
        <w:tc>
          <w:tcPr>
            <w:tcW w:w="5353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</w:tcPr>
          <w:p w:rsidR="00394F71" w:rsidRPr="00394F71" w:rsidRDefault="00B742D7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Большецильнинское</w:t>
            </w:r>
            <w:proofErr w:type="spellEnd"/>
            <w:r w:rsidR="00394F71"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</w:t>
            </w:r>
          </w:p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поселение</w:t>
            </w:r>
            <w:proofErr w:type="gramEnd"/>
          </w:p>
        </w:tc>
        <w:tc>
          <w:tcPr>
            <w:tcW w:w="1666" w:type="dxa"/>
          </w:tcPr>
          <w:p w:rsidR="00394F71" w:rsidRPr="00394F71" w:rsidRDefault="00394F71" w:rsidP="00394F7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2018-2030</w:t>
            </w:r>
          </w:p>
        </w:tc>
      </w:tr>
    </w:tbl>
    <w:p w:rsidR="00394F71" w:rsidRPr="00394F71" w:rsidRDefault="00394F71" w:rsidP="00394F71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2D1DD3" w:rsidRPr="009F0023" w:rsidRDefault="009F0023" w:rsidP="002D1DD3">
      <w:pPr>
        <w:pStyle w:val="a3"/>
        <w:jc w:val="both"/>
        <w:rPr>
          <w:b/>
          <w:sz w:val="28"/>
          <w:szCs w:val="28"/>
        </w:rPr>
      </w:pPr>
      <w:r w:rsidRPr="009F0023">
        <w:rPr>
          <w:b/>
          <w:sz w:val="28"/>
          <w:szCs w:val="28"/>
        </w:rPr>
        <w:t xml:space="preserve">   7. </w:t>
      </w:r>
      <w:r w:rsidR="002D1DD3" w:rsidRPr="009F0023">
        <w:rPr>
          <w:b/>
          <w:sz w:val="28"/>
          <w:szCs w:val="28"/>
        </w:rPr>
        <w:t>Оптимизация улично-дорожной сети.</w:t>
      </w:r>
    </w:p>
    <w:p w:rsidR="002D1DD3" w:rsidRPr="002D1DD3" w:rsidRDefault="002D1DD3" w:rsidP="002D1DD3">
      <w:pPr>
        <w:pStyle w:val="a3"/>
        <w:jc w:val="both"/>
        <w:rPr>
          <w:sz w:val="28"/>
          <w:szCs w:val="28"/>
        </w:rPr>
      </w:pPr>
    </w:p>
    <w:p w:rsidR="002D1DD3" w:rsidRPr="002D1DD3" w:rsidRDefault="00751FFF" w:rsidP="002D1D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6F1E">
        <w:rPr>
          <w:sz w:val="28"/>
          <w:szCs w:val="28"/>
        </w:rPr>
        <w:t xml:space="preserve">В </w:t>
      </w:r>
      <w:r w:rsidR="002D1DD3" w:rsidRPr="002D1DD3">
        <w:rPr>
          <w:sz w:val="28"/>
          <w:szCs w:val="28"/>
        </w:rPr>
        <w:t xml:space="preserve">соответствии с </w:t>
      </w:r>
      <w:r w:rsidR="00C86F1E" w:rsidRPr="002D1DD3">
        <w:rPr>
          <w:sz w:val="28"/>
          <w:szCs w:val="28"/>
        </w:rPr>
        <w:t>определенными</w:t>
      </w:r>
      <w:r w:rsidR="002D1DD3" w:rsidRPr="002D1DD3">
        <w:rPr>
          <w:sz w:val="28"/>
          <w:szCs w:val="28"/>
        </w:rPr>
        <w:t xml:space="preserve">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2D1DD3" w:rsidRPr="002D1DD3" w:rsidRDefault="00751FFF" w:rsidP="002D1D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1DD3" w:rsidRPr="002D1DD3">
        <w:rPr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соответствие с нормативами.</w:t>
      </w:r>
    </w:p>
    <w:p w:rsidR="002D1DD3" w:rsidRPr="002D1DD3" w:rsidRDefault="002D1DD3" w:rsidP="002D1DD3">
      <w:pPr>
        <w:pStyle w:val="a3"/>
        <w:jc w:val="both"/>
        <w:rPr>
          <w:sz w:val="28"/>
          <w:szCs w:val="28"/>
        </w:rPr>
      </w:pPr>
      <w:r w:rsidRPr="002D1DD3">
        <w:rPr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«Градостроительство. Планировка и застройка городских и сельских поселений».</w:t>
      </w:r>
    </w:p>
    <w:p w:rsidR="002D1DD3" w:rsidRPr="002D1DD3" w:rsidRDefault="00C86F1E" w:rsidP="002D1D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2D1DD3" w:rsidRPr="002D1DD3">
        <w:rPr>
          <w:sz w:val="28"/>
          <w:szCs w:val="28"/>
        </w:rPr>
        <w:t>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2D1DD3" w:rsidRPr="007B6157" w:rsidRDefault="00751FFF" w:rsidP="002D1DD3">
      <w:pPr>
        <w:pStyle w:val="a3"/>
        <w:jc w:val="both"/>
        <w:rPr>
          <w:color w:val="000000" w:themeColor="text1"/>
          <w:sz w:val="28"/>
          <w:szCs w:val="28"/>
        </w:rPr>
      </w:pPr>
      <w:r w:rsidRPr="007B6157">
        <w:rPr>
          <w:color w:val="000000" w:themeColor="text1"/>
          <w:sz w:val="28"/>
          <w:szCs w:val="28"/>
        </w:rPr>
        <w:t xml:space="preserve">   </w:t>
      </w:r>
      <w:r w:rsidR="002D1DD3" w:rsidRPr="007B6157">
        <w:rPr>
          <w:color w:val="000000" w:themeColor="text1"/>
          <w:sz w:val="28"/>
          <w:szCs w:val="28"/>
        </w:rPr>
        <w:t xml:space="preserve">Программой предлагается формирование на территории </w:t>
      </w:r>
      <w:proofErr w:type="spellStart"/>
      <w:r w:rsidR="00370B62" w:rsidRPr="007B6157">
        <w:rPr>
          <w:color w:val="000000" w:themeColor="text1"/>
          <w:sz w:val="28"/>
          <w:szCs w:val="28"/>
        </w:rPr>
        <w:t>Большецильнинского</w:t>
      </w:r>
      <w:proofErr w:type="spellEnd"/>
      <w:r w:rsidR="002D1DD3" w:rsidRPr="007B6157">
        <w:rPr>
          <w:color w:val="000000" w:themeColor="text1"/>
          <w:sz w:val="28"/>
          <w:szCs w:val="28"/>
        </w:rPr>
        <w:t xml:space="preserve"> сельского поселения системы основных улиц.</w:t>
      </w:r>
    </w:p>
    <w:p w:rsidR="002D1DD3" w:rsidRPr="007B6157" w:rsidRDefault="00751FFF" w:rsidP="002D1DD3">
      <w:pPr>
        <w:pStyle w:val="a3"/>
        <w:jc w:val="both"/>
        <w:rPr>
          <w:color w:val="000000" w:themeColor="text1"/>
          <w:sz w:val="28"/>
          <w:szCs w:val="28"/>
        </w:rPr>
      </w:pPr>
      <w:r w:rsidRPr="007B6157">
        <w:rPr>
          <w:color w:val="000000" w:themeColor="text1"/>
          <w:sz w:val="28"/>
          <w:szCs w:val="28"/>
        </w:rPr>
        <w:t xml:space="preserve">   </w:t>
      </w:r>
      <w:r w:rsidR="002D1DD3" w:rsidRPr="007B6157">
        <w:rPr>
          <w:color w:val="000000" w:themeColor="text1"/>
          <w:sz w:val="28"/>
          <w:szCs w:val="28"/>
        </w:rPr>
        <w:t xml:space="preserve">Основные улицы формируют планировочный каркас </w:t>
      </w:r>
      <w:proofErr w:type="spellStart"/>
      <w:r w:rsidR="002D1DD3" w:rsidRPr="007B6157">
        <w:rPr>
          <w:color w:val="000000" w:themeColor="text1"/>
          <w:sz w:val="28"/>
          <w:szCs w:val="28"/>
        </w:rPr>
        <w:t>населѐнного</w:t>
      </w:r>
      <w:proofErr w:type="spellEnd"/>
      <w:r w:rsidR="002D1DD3" w:rsidRPr="007B6157">
        <w:rPr>
          <w:color w:val="000000" w:themeColor="text1"/>
          <w:sz w:val="28"/>
          <w:szCs w:val="28"/>
        </w:rPr>
        <w:t xml:space="preserve"> пункта, по ним осуществляются основные связи между различными частями </w:t>
      </w:r>
      <w:proofErr w:type="spellStart"/>
      <w:r w:rsidR="002D1DD3" w:rsidRPr="007B6157">
        <w:rPr>
          <w:color w:val="000000" w:themeColor="text1"/>
          <w:sz w:val="28"/>
          <w:szCs w:val="28"/>
        </w:rPr>
        <w:t>населѐнного</w:t>
      </w:r>
      <w:proofErr w:type="spellEnd"/>
      <w:r w:rsidR="002D1DD3" w:rsidRPr="007B6157">
        <w:rPr>
          <w:color w:val="000000" w:themeColor="text1"/>
          <w:sz w:val="28"/>
          <w:szCs w:val="28"/>
        </w:rPr>
        <w:t xml:space="preserve"> пункта, движение общественного транспорта.</w:t>
      </w:r>
    </w:p>
    <w:p w:rsidR="002D1DD3" w:rsidRPr="002D1DD3" w:rsidRDefault="00751FFF" w:rsidP="002D1D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1DD3" w:rsidRPr="002D1DD3">
        <w:rPr>
          <w:sz w:val="28"/>
          <w:szCs w:val="28"/>
        </w:rPr>
        <w:t>Предлагается упорядочение системы жилых улиц и проездов, необходимо выравнивание красных линий, создание систем уличного озеленения и освещения.</w:t>
      </w:r>
    </w:p>
    <w:p w:rsidR="002D1DD3" w:rsidRPr="002D1DD3" w:rsidRDefault="00751FFF" w:rsidP="002D1D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1DD3" w:rsidRPr="002D1DD3">
        <w:rPr>
          <w:sz w:val="28"/>
          <w:szCs w:val="28"/>
        </w:rPr>
        <w:t xml:space="preserve">Для основных улиц </w:t>
      </w:r>
      <w:proofErr w:type="spellStart"/>
      <w:r w:rsidR="002D1DD3" w:rsidRPr="002D1DD3">
        <w:rPr>
          <w:sz w:val="28"/>
          <w:szCs w:val="28"/>
        </w:rPr>
        <w:t>населѐнного</w:t>
      </w:r>
      <w:proofErr w:type="spellEnd"/>
      <w:r w:rsidR="002D1DD3" w:rsidRPr="002D1DD3">
        <w:rPr>
          <w:sz w:val="28"/>
          <w:szCs w:val="28"/>
        </w:rPr>
        <w:t xml:space="preserve"> пункта в первоочередном порядке</w:t>
      </w:r>
      <w:bookmarkStart w:id="0" w:name="_GoBack"/>
      <w:bookmarkEnd w:id="0"/>
      <w:r w:rsidR="002D1DD3" w:rsidRPr="002D1DD3">
        <w:rPr>
          <w:sz w:val="28"/>
          <w:szCs w:val="28"/>
        </w:rPr>
        <w:t xml:space="preserve"> выполняются мероприятия по реконструкции, благоустройству, расширению и т.д.</w:t>
      </w:r>
    </w:p>
    <w:p w:rsidR="009321DB" w:rsidRPr="0087705C" w:rsidRDefault="00156F18" w:rsidP="009321DB">
      <w:pPr>
        <w:pStyle w:val="a3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  <w:lang w:val="tt-RU"/>
        </w:rPr>
        <w:t xml:space="preserve">   </w:t>
      </w:r>
      <w:r w:rsidR="0087705C" w:rsidRPr="0087705C">
        <w:rPr>
          <w:rFonts w:eastAsiaTheme="minorEastAsia"/>
          <w:b/>
          <w:sz w:val="28"/>
          <w:szCs w:val="28"/>
        </w:rPr>
        <w:t>8.</w:t>
      </w:r>
      <w:r w:rsidR="00297966">
        <w:rPr>
          <w:rFonts w:eastAsiaTheme="minorEastAsia"/>
          <w:b/>
          <w:sz w:val="28"/>
          <w:szCs w:val="28"/>
        </w:rPr>
        <w:t xml:space="preserve"> </w:t>
      </w:r>
      <w:r w:rsidR="009321DB" w:rsidRPr="0087705C">
        <w:rPr>
          <w:rFonts w:eastAsiaTheme="minorEastAsia"/>
          <w:b/>
          <w:sz w:val="28"/>
          <w:szCs w:val="28"/>
        </w:rPr>
        <w:t>Организация мест стоянки и долговременного хранения транспорта.</w:t>
      </w:r>
    </w:p>
    <w:p w:rsidR="009321DB" w:rsidRPr="009321DB" w:rsidRDefault="00156F18" w:rsidP="009321DB">
      <w:pPr>
        <w:pStyle w:val="a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9321DB" w:rsidRPr="009321DB">
        <w:rPr>
          <w:rFonts w:eastAsiaTheme="minorEastAsia"/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9321DB" w:rsidRPr="009321DB" w:rsidRDefault="009321DB" w:rsidP="009321DB">
      <w:pPr>
        <w:pStyle w:val="a3"/>
        <w:jc w:val="both"/>
        <w:rPr>
          <w:rFonts w:eastAsiaTheme="minorEastAsia"/>
          <w:sz w:val="28"/>
          <w:szCs w:val="28"/>
        </w:rPr>
      </w:pPr>
      <w:r w:rsidRPr="009321DB">
        <w:rPr>
          <w:rFonts w:eastAsiaTheme="minorEastAsia"/>
          <w:sz w:val="28"/>
          <w:szCs w:val="28"/>
        </w:rPr>
        <w:t>Гаражно-строительных кооперативов в поселении нет.</w:t>
      </w:r>
    </w:p>
    <w:p w:rsidR="009321DB" w:rsidRPr="009321DB" w:rsidRDefault="00156F18" w:rsidP="009321DB">
      <w:pPr>
        <w:pStyle w:val="a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9321DB" w:rsidRPr="009321DB">
        <w:rPr>
          <w:rFonts w:eastAsiaTheme="minorEastAsia"/>
          <w:sz w:val="28"/>
          <w:szCs w:val="28"/>
        </w:rPr>
        <w:t>В</w:t>
      </w:r>
      <w:r w:rsidR="009321DB" w:rsidRPr="009321DB">
        <w:rPr>
          <w:rFonts w:eastAsiaTheme="minorEastAsia"/>
          <w:sz w:val="28"/>
          <w:szCs w:val="28"/>
        </w:rPr>
        <w:tab/>
        <w:t xml:space="preserve">дальнейшем необходимо предусматривать организацию мест стоянок автомобилей возле зданий общественного назначения с </w:t>
      </w:r>
      <w:r w:rsidR="00297966" w:rsidRPr="009321DB">
        <w:rPr>
          <w:rFonts w:eastAsiaTheme="minorEastAsia"/>
          <w:sz w:val="28"/>
          <w:szCs w:val="28"/>
        </w:rPr>
        <w:t>учетом</w:t>
      </w:r>
      <w:r w:rsidR="009321DB" w:rsidRPr="009321DB">
        <w:rPr>
          <w:rFonts w:eastAsiaTheme="minorEastAsia"/>
          <w:sz w:val="28"/>
          <w:szCs w:val="28"/>
        </w:rPr>
        <w:t xml:space="preserve"> прогнозируемого увеличения уровня автомобилизации населения.</w:t>
      </w:r>
    </w:p>
    <w:p w:rsidR="009321DB" w:rsidRPr="009321DB" w:rsidRDefault="00156F18" w:rsidP="009321DB">
      <w:pPr>
        <w:pStyle w:val="a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9321DB" w:rsidRPr="009321DB">
        <w:rPr>
          <w:rFonts w:eastAsiaTheme="minorEastAsia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9321DB" w:rsidRPr="009321DB" w:rsidRDefault="009321DB" w:rsidP="009321DB">
      <w:pPr>
        <w:pStyle w:val="a3"/>
        <w:jc w:val="both"/>
        <w:rPr>
          <w:rFonts w:eastAsiaTheme="minorEastAsia"/>
          <w:sz w:val="28"/>
          <w:szCs w:val="28"/>
        </w:rPr>
      </w:pPr>
    </w:p>
    <w:p w:rsidR="009321DB" w:rsidRPr="009321DB" w:rsidRDefault="00156F18" w:rsidP="009321DB">
      <w:pPr>
        <w:pStyle w:val="a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</w:t>
      </w:r>
      <w:r w:rsidR="009321DB" w:rsidRPr="009321DB">
        <w:rPr>
          <w:rFonts w:eastAsiaTheme="minorEastAsia"/>
          <w:sz w:val="28"/>
          <w:szCs w:val="28"/>
        </w:rPr>
        <w:t>Мероприятия, выполнение которых необходимо по данному разделу:</w:t>
      </w:r>
    </w:p>
    <w:p w:rsidR="009321DB" w:rsidRPr="009321DB" w:rsidRDefault="009321DB" w:rsidP="009321DB">
      <w:pPr>
        <w:pStyle w:val="a3"/>
        <w:jc w:val="both"/>
        <w:rPr>
          <w:rFonts w:eastAsiaTheme="minorEastAsia"/>
          <w:sz w:val="28"/>
          <w:szCs w:val="28"/>
        </w:rPr>
      </w:pPr>
    </w:p>
    <w:p w:rsidR="009321DB" w:rsidRPr="004127FA" w:rsidRDefault="009321DB" w:rsidP="009321DB">
      <w:pPr>
        <w:pStyle w:val="a3"/>
        <w:jc w:val="both"/>
        <w:rPr>
          <w:rFonts w:eastAsiaTheme="minorEastAsia"/>
          <w:b/>
          <w:i/>
          <w:sz w:val="28"/>
          <w:szCs w:val="28"/>
        </w:rPr>
      </w:pPr>
      <w:r w:rsidRPr="004127FA">
        <w:rPr>
          <w:rFonts w:eastAsiaTheme="minorEastAsia"/>
          <w:b/>
          <w:i/>
          <w:sz w:val="28"/>
          <w:szCs w:val="28"/>
        </w:rPr>
        <w:t>1.</w:t>
      </w:r>
      <w:r w:rsidRPr="004127FA">
        <w:rPr>
          <w:rFonts w:eastAsiaTheme="minorEastAsia"/>
          <w:b/>
          <w:i/>
          <w:sz w:val="28"/>
          <w:szCs w:val="28"/>
        </w:rPr>
        <w:tab/>
        <w:t>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9321DB" w:rsidRPr="004127FA" w:rsidRDefault="009321DB" w:rsidP="009321DB">
      <w:pPr>
        <w:pStyle w:val="a3"/>
        <w:jc w:val="both"/>
        <w:rPr>
          <w:rFonts w:eastAsiaTheme="minorEastAsia"/>
          <w:b/>
          <w:i/>
          <w:sz w:val="28"/>
          <w:szCs w:val="28"/>
        </w:rPr>
      </w:pPr>
      <w:r w:rsidRPr="004127FA">
        <w:rPr>
          <w:rFonts w:eastAsiaTheme="minorEastAsia"/>
          <w:b/>
          <w:i/>
          <w:sz w:val="28"/>
          <w:szCs w:val="28"/>
        </w:rPr>
        <w:t>2.</w:t>
      </w:r>
      <w:r w:rsidRPr="004127FA">
        <w:rPr>
          <w:rFonts w:eastAsiaTheme="minorEastAsia"/>
          <w:b/>
          <w:i/>
          <w:sz w:val="28"/>
          <w:szCs w:val="28"/>
        </w:rPr>
        <w:tab/>
        <w:t>Строительство автостоянок около объектов обслуживания (весь период);</w:t>
      </w:r>
    </w:p>
    <w:p w:rsidR="009321DB" w:rsidRPr="004127FA" w:rsidRDefault="009321DB" w:rsidP="009321DB">
      <w:pPr>
        <w:pStyle w:val="a3"/>
        <w:jc w:val="both"/>
        <w:rPr>
          <w:rFonts w:eastAsiaTheme="minorEastAsia"/>
          <w:b/>
          <w:i/>
          <w:sz w:val="28"/>
          <w:szCs w:val="28"/>
        </w:rPr>
      </w:pPr>
      <w:r w:rsidRPr="004127FA">
        <w:rPr>
          <w:rFonts w:eastAsiaTheme="minorEastAsia"/>
          <w:b/>
          <w:i/>
          <w:sz w:val="28"/>
          <w:szCs w:val="28"/>
        </w:rPr>
        <w:t>3.</w:t>
      </w:r>
      <w:r w:rsidRPr="004127FA">
        <w:rPr>
          <w:rFonts w:eastAsiaTheme="minorEastAsia"/>
          <w:b/>
          <w:i/>
          <w:sz w:val="28"/>
          <w:szCs w:val="28"/>
        </w:rPr>
        <w:tab/>
        <w:t xml:space="preserve">Организация общественных стоянок в местах наибольшего притяжения (первая очередь – </w:t>
      </w:r>
      <w:r w:rsidR="00297966" w:rsidRPr="004127FA">
        <w:rPr>
          <w:rFonts w:eastAsiaTheme="minorEastAsia"/>
          <w:b/>
          <w:i/>
          <w:sz w:val="28"/>
          <w:szCs w:val="28"/>
        </w:rPr>
        <w:t>расчетный</w:t>
      </w:r>
      <w:r w:rsidRPr="004127FA">
        <w:rPr>
          <w:rFonts w:eastAsiaTheme="minorEastAsia"/>
          <w:b/>
          <w:i/>
          <w:sz w:val="28"/>
          <w:szCs w:val="28"/>
        </w:rPr>
        <w:t xml:space="preserve"> срок).</w:t>
      </w:r>
    </w:p>
    <w:p w:rsidR="009321DB" w:rsidRPr="00297966" w:rsidRDefault="00156F18" w:rsidP="009321DB">
      <w:pPr>
        <w:pStyle w:val="a3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i/>
          <w:sz w:val="28"/>
          <w:szCs w:val="28"/>
        </w:rPr>
        <w:t xml:space="preserve">   </w:t>
      </w:r>
      <w:r w:rsidR="00297966" w:rsidRPr="00297966">
        <w:rPr>
          <w:rFonts w:eastAsiaTheme="minorEastAsia"/>
          <w:b/>
          <w:sz w:val="28"/>
          <w:szCs w:val="28"/>
        </w:rPr>
        <w:t>9.</w:t>
      </w:r>
      <w:r w:rsidR="00297966">
        <w:rPr>
          <w:rFonts w:eastAsiaTheme="minorEastAsia"/>
          <w:b/>
          <w:sz w:val="28"/>
          <w:szCs w:val="28"/>
        </w:rPr>
        <w:t xml:space="preserve"> </w:t>
      </w:r>
      <w:r w:rsidR="009321DB" w:rsidRPr="00297966">
        <w:rPr>
          <w:rFonts w:eastAsiaTheme="minorEastAsia"/>
          <w:b/>
          <w:sz w:val="28"/>
          <w:szCs w:val="28"/>
        </w:rPr>
        <w:t>Создание системы пешеходных улиц: Обеспечение без барьерной среды для лиц с ограниченными возможностями.</w:t>
      </w:r>
    </w:p>
    <w:p w:rsidR="009321DB" w:rsidRPr="009321DB" w:rsidRDefault="009321DB" w:rsidP="009321DB">
      <w:pPr>
        <w:pStyle w:val="a3"/>
        <w:jc w:val="both"/>
        <w:rPr>
          <w:rFonts w:eastAsiaTheme="minorEastAsia"/>
          <w:sz w:val="28"/>
          <w:szCs w:val="28"/>
        </w:rPr>
      </w:pPr>
      <w:r w:rsidRPr="009321DB">
        <w:rPr>
          <w:rFonts w:eastAsiaTheme="minorEastAsia"/>
          <w:sz w:val="28"/>
          <w:szCs w:val="28"/>
        </w:rPr>
        <w:t xml:space="preserve"> </w:t>
      </w:r>
      <w:r w:rsidR="00156F18">
        <w:rPr>
          <w:rFonts w:eastAsiaTheme="minorEastAsia"/>
          <w:sz w:val="28"/>
          <w:szCs w:val="28"/>
        </w:rPr>
        <w:t xml:space="preserve">   </w:t>
      </w:r>
      <w:r w:rsidRPr="009321DB">
        <w:rPr>
          <w:rFonts w:eastAsiaTheme="minorEastAsia"/>
          <w:sz w:val="28"/>
          <w:szCs w:val="28"/>
        </w:rPr>
        <w:t xml:space="preserve">Для поддержания экологически чистой среды, при небольших отрезках для корреспонденции, на территории </w:t>
      </w:r>
      <w:r w:rsidR="00297966" w:rsidRPr="009321DB">
        <w:rPr>
          <w:rFonts w:eastAsiaTheme="minorEastAsia"/>
          <w:sz w:val="28"/>
          <w:szCs w:val="28"/>
        </w:rPr>
        <w:t>населенных</w:t>
      </w:r>
      <w:r w:rsidRPr="009321DB">
        <w:rPr>
          <w:rFonts w:eastAsiaTheme="minorEastAsia"/>
          <w:sz w:val="28"/>
          <w:szCs w:val="28"/>
        </w:rPr>
        <w:t xml:space="preserve"> пунктов Программой предусматривается система пешеходных улиц.</w:t>
      </w:r>
    </w:p>
    <w:p w:rsidR="009321DB" w:rsidRPr="009321DB" w:rsidRDefault="00156F18" w:rsidP="009321DB">
      <w:pPr>
        <w:pStyle w:val="a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9321DB" w:rsidRPr="009321DB">
        <w:rPr>
          <w:rFonts w:eastAsiaTheme="minorEastAsia"/>
          <w:sz w:val="28"/>
          <w:szCs w:val="28"/>
        </w:rPr>
        <w:t xml:space="preserve"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</w:t>
      </w:r>
      <w:r w:rsidR="00297966" w:rsidRPr="009321DB">
        <w:rPr>
          <w:rFonts w:eastAsiaTheme="minorEastAsia"/>
          <w:sz w:val="28"/>
          <w:szCs w:val="28"/>
        </w:rPr>
        <w:t>отнесенных</w:t>
      </w:r>
      <w:r w:rsidR="009321DB" w:rsidRPr="009321DB">
        <w:rPr>
          <w:rFonts w:eastAsiaTheme="minorEastAsia"/>
          <w:sz w:val="28"/>
          <w:szCs w:val="28"/>
        </w:rPr>
        <w:t xml:space="preserve"> к созданию без барьерной среды.</w:t>
      </w:r>
    </w:p>
    <w:p w:rsidR="009321DB" w:rsidRPr="009321DB" w:rsidRDefault="009321DB" w:rsidP="009321DB">
      <w:pPr>
        <w:pStyle w:val="a3"/>
        <w:jc w:val="both"/>
        <w:rPr>
          <w:rFonts w:eastAsiaTheme="minorEastAsia"/>
          <w:sz w:val="28"/>
          <w:szCs w:val="28"/>
        </w:rPr>
      </w:pPr>
      <w:r w:rsidRPr="009321DB">
        <w:rPr>
          <w:rFonts w:eastAsiaTheme="minorEastAsia"/>
          <w:sz w:val="28"/>
          <w:szCs w:val="28"/>
        </w:rPr>
        <w:t>Мероприятия по данному разделу:</w:t>
      </w:r>
    </w:p>
    <w:p w:rsidR="009321DB" w:rsidRPr="00695976" w:rsidRDefault="009321DB" w:rsidP="009321DB">
      <w:pPr>
        <w:pStyle w:val="a3"/>
        <w:jc w:val="both"/>
        <w:rPr>
          <w:rFonts w:eastAsiaTheme="minorEastAsia"/>
          <w:b/>
          <w:i/>
          <w:sz w:val="28"/>
          <w:szCs w:val="28"/>
        </w:rPr>
      </w:pPr>
      <w:r w:rsidRPr="00695976">
        <w:rPr>
          <w:rFonts w:eastAsiaTheme="minorEastAsia"/>
          <w:b/>
          <w:i/>
          <w:sz w:val="28"/>
          <w:szCs w:val="28"/>
        </w:rPr>
        <w:t>1.</w:t>
      </w:r>
      <w:r w:rsidRPr="00695976">
        <w:rPr>
          <w:rFonts w:eastAsiaTheme="minorEastAsia"/>
          <w:b/>
          <w:i/>
          <w:sz w:val="28"/>
          <w:szCs w:val="28"/>
        </w:rPr>
        <w:tab/>
        <w:t>Формирование системы улиц с преимущественно пешеходным движением (</w:t>
      </w:r>
      <w:proofErr w:type="spellStart"/>
      <w:r w:rsidRPr="00695976">
        <w:rPr>
          <w:rFonts w:eastAsiaTheme="minorEastAsia"/>
          <w:b/>
          <w:i/>
          <w:sz w:val="28"/>
          <w:szCs w:val="28"/>
        </w:rPr>
        <w:t>расчѐтный</w:t>
      </w:r>
      <w:proofErr w:type="spellEnd"/>
      <w:r w:rsidRPr="00695976">
        <w:rPr>
          <w:rFonts w:eastAsiaTheme="minorEastAsia"/>
          <w:b/>
          <w:i/>
          <w:sz w:val="28"/>
          <w:szCs w:val="28"/>
        </w:rPr>
        <w:t xml:space="preserve"> срок - перспектива);</w:t>
      </w:r>
    </w:p>
    <w:p w:rsidR="00A408F9" w:rsidRPr="00695976" w:rsidRDefault="009321DB" w:rsidP="009321DB">
      <w:pPr>
        <w:pStyle w:val="a3"/>
        <w:jc w:val="both"/>
        <w:rPr>
          <w:rFonts w:eastAsiaTheme="minorEastAsia"/>
          <w:b/>
          <w:i/>
          <w:sz w:val="28"/>
          <w:szCs w:val="28"/>
        </w:rPr>
      </w:pPr>
      <w:r w:rsidRPr="00695976">
        <w:rPr>
          <w:rFonts w:eastAsiaTheme="minorEastAsia"/>
          <w:b/>
          <w:i/>
          <w:sz w:val="28"/>
          <w:szCs w:val="28"/>
        </w:rPr>
        <w:t>2.</w:t>
      </w:r>
      <w:r w:rsidRPr="00695976">
        <w:rPr>
          <w:rFonts w:eastAsiaTheme="minorEastAsia"/>
          <w:b/>
          <w:i/>
          <w:sz w:val="28"/>
          <w:szCs w:val="28"/>
        </w:rPr>
        <w:tab/>
        <w:t>Обеспечение административными мерами выполнения застройщиками требований по созданию без барьерной среды (весь период).</w:t>
      </w:r>
    </w:p>
    <w:p w:rsidR="00394F71" w:rsidRPr="009321DB" w:rsidRDefault="00394F71" w:rsidP="009321DB">
      <w:pPr>
        <w:pStyle w:val="a3"/>
        <w:jc w:val="both"/>
        <w:rPr>
          <w:rFonts w:eastAsiaTheme="minorEastAsia"/>
          <w:sz w:val="28"/>
          <w:szCs w:val="28"/>
        </w:rPr>
      </w:pPr>
    </w:p>
    <w:p w:rsidR="00394F71" w:rsidRPr="009321DB" w:rsidRDefault="00394F71" w:rsidP="009321DB">
      <w:pPr>
        <w:pStyle w:val="a3"/>
        <w:jc w:val="both"/>
        <w:rPr>
          <w:rFonts w:eastAsiaTheme="minorEastAsia"/>
          <w:sz w:val="28"/>
          <w:szCs w:val="28"/>
        </w:rPr>
        <w:sectPr w:rsidR="00394F71" w:rsidRPr="009321DB">
          <w:pgSz w:w="11900" w:h="16838"/>
          <w:pgMar w:top="710" w:right="566" w:bottom="64" w:left="1140" w:header="0" w:footer="0" w:gutter="0"/>
          <w:cols w:space="720" w:equalWidth="0">
            <w:col w:w="10200"/>
          </w:cols>
        </w:sectPr>
      </w:pPr>
    </w:p>
    <w:p w:rsidR="008E2313" w:rsidRPr="00396C94" w:rsidRDefault="008E2313" w:rsidP="008E2313">
      <w:pPr>
        <w:rPr>
          <w:sz w:val="28"/>
          <w:szCs w:val="28"/>
        </w:rPr>
      </w:pPr>
    </w:p>
    <w:sectPr w:rsidR="008E2313" w:rsidRPr="0039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93943C2A"/>
    <w:lvl w:ilvl="0" w:tplc="A5FAE980">
      <w:start w:val="5"/>
      <w:numFmt w:val="decimal"/>
      <w:lvlText w:val="%1."/>
      <w:lvlJc w:val="left"/>
    </w:lvl>
    <w:lvl w:ilvl="1" w:tplc="6F14B2AA">
      <w:numFmt w:val="decimal"/>
      <w:lvlText w:val=""/>
      <w:lvlJc w:val="left"/>
    </w:lvl>
    <w:lvl w:ilvl="2" w:tplc="99D27420">
      <w:numFmt w:val="decimal"/>
      <w:lvlText w:val=""/>
      <w:lvlJc w:val="left"/>
    </w:lvl>
    <w:lvl w:ilvl="3" w:tplc="927E7AA8">
      <w:numFmt w:val="decimal"/>
      <w:lvlText w:val=""/>
      <w:lvlJc w:val="left"/>
    </w:lvl>
    <w:lvl w:ilvl="4" w:tplc="E996D9B2">
      <w:numFmt w:val="decimal"/>
      <w:lvlText w:val=""/>
      <w:lvlJc w:val="left"/>
    </w:lvl>
    <w:lvl w:ilvl="5" w:tplc="25BE491E">
      <w:numFmt w:val="decimal"/>
      <w:lvlText w:val=""/>
      <w:lvlJc w:val="left"/>
    </w:lvl>
    <w:lvl w:ilvl="6" w:tplc="6868BBE2">
      <w:numFmt w:val="decimal"/>
      <w:lvlText w:val=""/>
      <w:lvlJc w:val="left"/>
    </w:lvl>
    <w:lvl w:ilvl="7" w:tplc="5D68BA4A">
      <w:numFmt w:val="decimal"/>
      <w:lvlText w:val=""/>
      <w:lvlJc w:val="left"/>
    </w:lvl>
    <w:lvl w:ilvl="8" w:tplc="2FE0FF1C">
      <w:numFmt w:val="decimal"/>
      <w:lvlText w:val=""/>
      <w:lvlJc w:val="left"/>
    </w:lvl>
  </w:abstractNum>
  <w:abstractNum w:abstractNumId="1">
    <w:nsid w:val="000012DB"/>
    <w:multiLevelType w:val="hybridMultilevel"/>
    <w:tmpl w:val="B060F51A"/>
    <w:lvl w:ilvl="0" w:tplc="A0BE07CE">
      <w:start w:val="1"/>
      <w:numFmt w:val="decimal"/>
      <w:lvlText w:val="%1."/>
      <w:lvlJc w:val="left"/>
    </w:lvl>
    <w:lvl w:ilvl="1" w:tplc="DB1A2BE0">
      <w:numFmt w:val="decimal"/>
      <w:lvlText w:val=""/>
      <w:lvlJc w:val="left"/>
    </w:lvl>
    <w:lvl w:ilvl="2" w:tplc="A8E861AE">
      <w:numFmt w:val="decimal"/>
      <w:lvlText w:val=""/>
      <w:lvlJc w:val="left"/>
    </w:lvl>
    <w:lvl w:ilvl="3" w:tplc="D93A2A02">
      <w:numFmt w:val="decimal"/>
      <w:lvlText w:val=""/>
      <w:lvlJc w:val="left"/>
    </w:lvl>
    <w:lvl w:ilvl="4" w:tplc="F6F84B86">
      <w:numFmt w:val="decimal"/>
      <w:lvlText w:val=""/>
      <w:lvlJc w:val="left"/>
    </w:lvl>
    <w:lvl w:ilvl="5" w:tplc="D62853AE">
      <w:numFmt w:val="decimal"/>
      <w:lvlText w:val=""/>
      <w:lvlJc w:val="left"/>
    </w:lvl>
    <w:lvl w:ilvl="6" w:tplc="9E4C6A5A">
      <w:numFmt w:val="decimal"/>
      <w:lvlText w:val=""/>
      <w:lvlJc w:val="left"/>
    </w:lvl>
    <w:lvl w:ilvl="7" w:tplc="81EEF0B2">
      <w:numFmt w:val="decimal"/>
      <w:lvlText w:val=""/>
      <w:lvlJc w:val="left"/>
    </w:lvl>
    <w:lvl w:ilvl="8" w:tplc="82D4749A">
      <w:numFmt w:val="decimal"/>
      <w:lvlText w:val=""/>
      <w:lvlJc w:val="left"/>
    </w:lvl>
  </w:abstractNum>
  <w:abstractNum w:abstractNumId="2">
    <w:nsid w:val="0000153C"/>
    <w:multiLevelType w:val="hybridMultilevel"/>
    <w:tmpl w:val="BB6242CC"/>
    <w:lvl w:ilvl="0" w:tplc="192C174C">
      <w:start w:val="1"/>
      <w:numFmt w:val="bullet"/>
      <w:lvlText w:val=""/>
      <w:lvlJc w:val="left"/>
    </w:lvl>
    <w:lvl w:ilvl="1" w:tplc="2EF86108">
      <w:numFmt w:val="decimal"/>
      <w:lvlText w:val=""/>
      <w:lvlJc w:val="left"/>
    </w:lvl>
    <w:lvl w:ilvl="2" w:tplc="0A4C528C">
      <w:numFmt w:val="decimal"/>
      <w:lvlText w:val=""/>
      <w:lvlJc w:val="left"/>
    </w:lvl>
    <w:lvl w:ilvl="3" w:tplc="17849D08">
      <w:numFmt w:val="decimal"/>
      <w:lvlText w:val=""/>
      <w:lvlJc w:val="left"/>
    </w:lvl>
    <w:lvl w:ilvl="4" w:tplc="CDBC47E2">
      <w:numFmt w:val="decimal"/>
      <w:lvlText w:val=""/>
      <w:lvlJc w:val="left"/>
    </w:lvl>
    <w:lvl w:ilvl="5" w:tplc="10062D00">
      <w:numFmt w:val="decimal"/>
      <w:lvlText w:val=""/>
      <w:lvlJc w:val="left"/>
    </w:lvl>
    <w:lvl w:ilvl="6" w:tplc="B85047D0">
      <w:numFmt w:val="decimal"/>
      <w:lvlText w:val=""/>
      <w:lvlJc w:val="left"/>
    </w:lvl>
    <w:lvl w:ilvl="7" w:tplc="52E21F86">
      <w:numFmt w:val="decimal"/>
      <w:lvlText w:val=""/>
      <w:lvlJc w:val="left"/>
    </w:lvl>
    <w:lvl w:ilvl="8" w:tplc="9D123C36">
      <w:numFmt w:val="decimal"/>
      <w:lvlText w:val=""/>
      <w:lvlJc w:val="left"/>
    </w:lvl>
  </w:abstractNum>
  <w:abstractNum w:abstractNumId="3">
    <w:nsid w:val="0000390C"/>
    <w:multiLevelType w:val="hybridMultilevel"/>
    <w:tmpl w:val="06704D22"/>
    <w:lvl w:ilvl="0" w:tplc="8056D002">
      <w:start w:val="1"/>
      <w:numFmt w:val="bullet"/>
      <w:lvlText w:val="-"/>
      <w:lvlJc w:val="left"/>
    </w:lvl>
    <w:lvl w:ilvl="1" w:tplc="6936D304">
      <w:numFmt w:val="decimal"/>
      <w:lvlText w:val=""/>
      <w:lvlJc w:val="left"/>
    </w:lvl>
    <w:lvl w:ilvl="2" w:tplc="F28C8102">
      <w:numFmt w:val="decimal"/>
      <w:lvlText w:val=""/>
      <w:lvlJc w:val="left"/>
    </w:lvl>
    <w:lvl w:ilvl="3" w:tplc="C336888C">
      <w:numFmt w:val="decimal"/>
      <w:lvlText w:val=""/>
      <w:lvlJc w:val="left"/>
    </w:lvl>
    <w:lvl w:ilvl="4" w:tplc="E430C3E2">
      <w:numFmt w:val="decimal"/>
      <w:lvlText w:val=""/>
      <w:lvlJc w:val="left"/>
    </w:lvl>
    <w:lvl w:ilvl="5" w:tplc="6C9AD344">
      <w:numFmt w:val="decimal"/>
      <w:lvlText w:val=""/>
      <w:lvlJc w:val="left"/>
    </w:lvl>
    <w:lvl w:ilvl="6" w:tplc="91642F36">
      <w:numFmt w:val="decimal"/>
      <w:lvlText w:val=""/>
      <w:lvlJc w:val="left"/>
    </w:lvl>
    <w:lvl w:ilvl="7" w:tplc="B7527B6C">
      <w:numFmt w:val="decimal"/>
      <w:lvlText w:val=""/>
      <w:lvlJc w:val="left"/>
    </w:lvl>
    <w:lvl w:ilvl="8" w:tplc="65E81140">
      <w:numFmt w:val="decimal"/>
      <w:lvlText w:val=""/>
      <w:lvlJc w:val="left"/>
    </w:lvl>
  </w:abstractNum>
  <w:abstractNum w:abstractNumId="4">
    <w:nsid w:val="0000440D"/>
    <w:multiLevelType w:val="hybridMultilevel"/>
    <w:tmpl w:val="07E4216C"/>
    <w:lvl w:ilvl="0" w:tplc="8CC60C26">
      <w:start w:val="6"/>
      <w:numFmt w:val="decimal"/>
      <w:lvlText w:val="%1."/>
      <w:lvlJc w:val="left"/>
    </w:lvl>
    <w:lvl w:ilvl="1" w:tplc="4D6A6B80">
      <w:start w:val="1"/>
      <w:numFmt w:val="bullet"/>
      <w:lvlText w:val="В"/>
      <w:lvlJc w:val="left"/>
    </w:lvl>
    <w:lvl w:ilvl="2" w:tplc="77B84818">
      <w:numFmt w:val="decimal"/>
      <w:lvlText w:val=""/>
      <w:lvlJc w:val="left"/>
    </w:lvl>
    <w:lvl w:ilvl="3" w:tplc="10E8FDB0">
      <w:numFmt w:val="decimal"/>
      <w:lvlText w:val=""/>
      <w:lvlJc w:val="left"/>
    </w:lvl>
    <w:lvl w:ilvl="4" w:tplc="F0FA5E74">
      <w:numFmt w:val="decimal"/>
      <w:lvlText w:val=""/>
      <w:lvlJc w:val="left"/>
    </w:lvl>
    <w:lvl w:ilvl="5" w:tplc="F0BC038C">
      <w:numFmt w:val="decimal"/>
      <w:lvlText w:val=""/>
      <w:lvlJc w:val="left"/>
    </w:lvl>
    <w:lvl w:ilvl="6" w:tplc="6B3A2E1C">
      <w:numFmt w:val="decimal"/>
      <w:lvlText w:val=""/>
      <w:lvlJc w:val="left"/>
    </w:lvl>
    <w:lvl w:ilvl="7" w:tplc="751AD4C2">
      <w:numFmt w:val="decimal"/>
      <w:lvlText w:val=""/>
      <w:lvlJc w:val="left"/>
    </w:lvl>
    <w:lvl w:ilvl="8" w:tplc="9A2AB31E">
      <w:numFmt w:val="decimal"/>
      <w:lvlText w:val=""/>
      <w:lvlJc w:val="left"/>
    </w:lvl>
  </w:abstractNum>
  <w:abstractNum w:abstractNumId="5">
    <w:nsid w:val="00007E87"/>
    <w:multiLevelType w:val="hybridMultilevel"/>
    <w:tmpl w:val="42F4EBB2"/>
    <w:lvl w:ilvl="0" w:tplc="8C0C11D4">
      <w:start w:val="1"/>
      <w:numFmt w:val="bullet"/>
      <w:lvlText w:val="-"/>
      <w:lvlJc w:val="left"/>
    </w:lvl>
    <w:lvl w:ilvl="1" w:tplc="53C07FD4">
      <w:numFmt w:val="decimal"/>
      <w:lvlText w:val=""/>
      <w:lvlJc w:val="left"/>
    </w:lvl>
    <w:lvl w:ilvl="2" w:tplc="8E4EB76A">
      <w:numFmt w:val="decimal"/>
      <w:lvlText w:val=""/>
      <w:lvlJc w:val="left"/>
    </w:lvl>
    <w:lvl w:ilvl="3" w:tplc="FC944CE8">
      <w:numFmt w:val="decimal"/>
      <w:lvlText w:val=""/>
      <w:lvlJc w:val="left"/>
    </w:lvl>
    <w:lvl w:ilvl="4" w:tplc="F0462D64">
      <w:numFmt w:val="decimal"/>
      <w:lvlText w:val=""/>
      <w:lvlJc w:val="left"/>
    </w:lvl>
    <w:lvl w:ilvl="5" w:tplc="AA0E49E4">
      <w:numFmt w:val="decimal"/>
      <w:lvlText w:val=""/>
      <w:lvlJc w:val="left"/>
    </w:lvl>
    <w:lvl w:ilvl="6" w:tplc="2DB4C9A2">
      <w:numFmt w:val="decimal"/>
      <w:lvlText w:val=""/>
      <w:lvlJc w:val="left"/>
    </w:lvl>
    <w:lvl w:ilvl="7" w:tplc="02B89586">
      <w:numFmt w:val="decimal"/>
      <w:lvlText w:val=""/>
      <w:lvlJc w:val="left"/>
    </w:lvl>
    <w:lvl w:ilvl="8" w:tplc="D2942198">
      <w:numFmt w:val="decimal"/>
      <w:lvlText w:val=""/>
      <w:lvlJc w:val="left"/>
    </w:lvl>
  </w:abstractNum>
  <w:abstractNum w:abstractNumId="6">
    <w:nsid w:val="572734C1"/>
    <w:multiLevelType w:val="hybridMultilevel"/>
    <w:tmpl w:val="7EB8CCC6"/>
    <w:lvl w:ilvl="0" w:tplc="107242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6"/>
    <w:rsid w:val="000D5876"/>
    <w:rsid w:val="000F61CE"/>
    <w:rsid w:val="00107007"/>
    <w:rsid w:val="00137BB5"/>
    <w:rsid w:val="00156F18"/>
    <w:rsid w:val="00201D42"/>
    <w:rsid w:val="00236D37"/>
    <w:rsid w:val="00237F10"/>
    <w:rsid w:val="00297966"/>
    <w:rsid w:val="002D1DD3"/>
    <w:rsid w:val="002D6F5B"/>
    <w:rsid w:val="002F0C68"/>
    <w:rsid w:val="00370B62"/>
    <w:rsid w:val="00394F71"/>
    <w:rsid w:val="00396C94"/>
    <w:rsid w:val="004127FA"/>
    <w:rsid w:val="004528F2"/>
    <w:rsid w:val="00477DAF"/>
    <w:rsid w:val="0048161F"/>
    <w:rsid w:val="004A3DCC"/>
    <w:rsid w:val="00520B57"/>
    <w:rsid w:val="00554102"/>
    <w:rsid w:val="005A0A4D"/>
    <w:rsid w:val="005A21FC"/>
    <w:rsid w:val="00621240"/>
    <w:rsid w:val="0063154E"/>
    <w:rsid w:val="0063762E"/>
    <w:rsid w:val="00687F6C"/>
    <w:rsid w:val="00693E7E"/>
    <w:rsid w:val="00695976"/>
    <w:rsid w:val="006C1420"/>
    <w:rsid w:val="006C3A3F"/>
    <w:rsid w:val="0071099A"/>
    <w:rsid w:val="007352B4"/>
    <w:rsid w:val="00751FFF"/>
    <w:rsid w:val="00771A20"/>
    <w:rsid w:val="007725E1"/>
    <w:rsid w:val="0077576A"/>
    <w:rsid w:val="00785202"/>
    <w:rsid w:val="0079083D"/>
    <w:rsid w:val="00791945"/>
    <w:rsid w:val="0079557E"/>
    <w:rsid w:val="007B6157"/>
    <w:rsid w:val="007C653C"/>
    <w:rsid w:val="008159D7"/>
    <w:rsid w:val="0087705C"/>
    <w:rsid w:val="008838FC"/>
    <w:rsid w:val="008D1295"/>
    <w:rsid w:val="008E2313"/>
    <w:rsid w:val="00903263"/>
    <w:rsid w:val="009303C5"/>
    <w:rsid w:val="009321DB"/>
    <w:rsid w:val="009971CA"/>
    <w:rsid w:val="009E0A7E"/>
    <w:rsid w:val="009F0023"/>
    <w:rsid w:val="009F4990"/>
    <w:rsid w:val="00A24F99"/>
    <w:rsid w:val="00A30737"/>
    <w:rsid w:val="00A408F9"/>
    <w:rsid w:val="00A84BAA"/>
    <w:rsid w:val="00AC1E0F"/>
    <w:rsid w:val="00AE1BB1"/>
    <w:rsid w:val="00AE5113"/>
    <w:rsid w:val="00B46C45"/>
    <w:rsid w:val="00B61EB4"/>
    <w:rsid w:val="00B742D7"/>
    <w:rsid w:val="00B93E27"/>
    <w:rsid w:val="00B9710B"/>
    <w:rsid w:val="00BA6D28"/>
    <w:rsid w:val="00BE208A"/>
    <w:rsid w:val="00BF1360"/>
    <w:rsid w:val="00C24B50"/>
    <w:rsid w:val="00C3215D"/>
    <w:rsid w:val="00C602EF"/>
    <w:rsid w:val="00C720A7"/>
    <w:rsid w:val="00C86F1E"/>
    <w:rsid w:val="00CE6AD7"/>
    <w:rsid w:val="00D14106"/>
    <w:rsid w:val="00D53ED2"/>
    <w:rsid w:val="00D86307"/>
    <w:rsid w:val="00D90EA6"/>
    <w:rsid w:val="00DC14EB"/>
    <w:rsid w:val="00DD56D6"/>
    <w:rsid w:val="00DE3F2D"/>
    <w:rsid w:val="00DE6945"/>
    <w:rsid w:val="00DF6E78"/>
    <w:rsid w:val="00E30A48"/>
    <w:rsid w:val="00E41A33"/>
    <w:rsid w:val="00E6657F"/>
    <w:rsid w:val="00E96C5A"/>
    <w:rsid w:val="00EA5D4C"/>
    <w:rsid w:val="00EB1C99"/>
    <w:rsid w:val="00F30F9F"/>
    <w:rsid w:val="00F3286A"/>
    <w:rsid w:val="00F5709F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9C26F-F73F-4B39-B5B8-9A85C6AA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AA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table" w:styleId="a4">
    <w:name w:val="Table Grid"/>
    <w:basedOn w:val="a1"/>
    <w:uiPriority w:val="39"/>
    <w:rsid w:val="00883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unhideWhenUsed/>
    <w:rsid w:val="00AC1E0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615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93</cp:revision>
  <cp:lastPrinted>2018-10-01T13:30:00Z</cp:lastPrinted>
  <dcterms:created xsi:type="dcterms:W3CDTF">2018-09-12T11:21:00Z</dcterms:created>
  <dcterms:modified xsi:type="dcterms:W3CDTF">2018-10-01T13:33:00Z</dcterms:modified>
</cp:coreProperties>
</file>